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7"/>
      </w:tblGrid>
      <w:tr w:rsidR="009A5AC1" w:rsidRPr="0091175B" w:rsidTr="00A91D8F">
        <w:tc>
          <w:tcPr>
            <w:tcW w:w="5210" w:type="dxa"/>
          </w:tcPr>
          <w:p w:rsidR="009A5AC1" w:rsidRPr="0091175B" w:rsidRDefault="00743ED3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03.03.2022</w:t>
            </w:r>
          </w:p>
        </w:tc>
        <w:tc>
          <w:tcPr>
            <w:tcW w:w="5211" w:type="dxa"/>
          </w:tcPr>
          <w:p w:rsidR="009A5AC1" w:rsidRPr="0091175B" w:rsidRDefault="00445A90" w:rsidP="00743ED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43ED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proofErr w:type="spellStart"/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Поспелихинск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750015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615C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муниципальных учрежд</w:t>
      </w:r>
      <w:r w:rsidRPr="00CA615C">
        <w:rPr>
          <w:rFonts w:ascii="Times New Roman" w:hAnsi="Times New Roman" w:cs="Times New Roman"/>
          <w:sz w:val="28"/>
          <w:szCs w:val="28"/>
        </w:rPr>
        <w:t>е</w:t>
      </w:r>
      <w:r w:rsidRPr="00CA615C">
        <w:rPr>
          <w:rFonts w:ascii="Times New Roman" w:hAnsi="Times New Roman" w:cs="Times New Roman"/>
          <w:sz w:val="28"/>
          <w:szCs w:val="28"/>
        </w:rPr>
        <w:t xml:space="preserve">ний </w:t>
      </w:r>
      <w:proofErr w:type="spellStart"/>
      <w:r w:rsidRPr="00CA61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CA615C">
        <w:rPr>
          <w:rFonts w:ascii="Times New Roman" w:hAnsi="Times New Roman" w:cs="Times New Roman"/>
          <w:sz w:val="28"/>
          <w:szCs w:val="28"/>
        </w:rPr>
        <w:t xml:space="preserve">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CA615C">
        <w:rPr>
          <w:rFonts w:ascii="Times New Roman" w:hAnsi="Times New Roman" w:cs="Times New Roman"/>
          <w:sz w:val="28"/>
          <w:szCs w:val="28"/>
        </w:rPr>
        <w:t>о</w:t>
      </w:r>
      <w:r w:rsidRPr="00CA615C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Pr="00CA615C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CA615C">
        <w:rPr>
          <w:rFonts w:ascii="Times New Roman" w:hAnsi="Times New Roman" w:cs="Times New Roman"/>
          <w:sz w:val="28"/>
          <w:szCs w:val="28"/>
        </w:rPr>
        <w:t xml:space="preserve"> район Алтайского края</w:t>
      </w:r>
      <w:r w:rsidR="008D1028" w:rsidRPr="0091175B">
        <w:rPr>
          <w:rFonts w:ascii="Times New Roman" w:hAnsi="Times New Roman" w:cs="Times New Roman"/>
          <w:sz w:val="28"/>
          <w:szCs w:val="28"/>
        </w:rPr>
        <w:t>,</w:t>
      </w:r>
      <w:r w:rsidR="00D619B9" w:rsidRPr="00D619B9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Народных депутатов </w:t>
      </w:r>
      <w:r w:rsidR="00D619B9" w:rsidRPr="00EE148F">
        <w:rPr>
          <w:rFonts w:ascii="Times New Roman" w:hAnsi="Times New Roman" w:cs="Times New Roman"/>
          <w:sz w:val="28"/>
          <w:szCs w:val="28"/>
        </w:rPr>
        <w:t xml:space="preserve">от </w:t>
      </w:r>
      <w:r w:rsidR="00EE148F">
        <w:rPr>
          <w:rFonts w:ascii="Times New Roman" w:hAnsi="Times New Roman" w:cs="Times New Roman"/>
          <w:sz w:val="28"/>
          <w:szCs w:val="28"/>
        </w:rPr>
        <w:t>14.12.2021 № 70</w:t>
      </w:r>
      <w:r w:rsidR="00586E0E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 xml:space="preserve">«О районном бюджете </w:t>
      </w:r>
      <w:proofErr w:type="spellStart"/>
      <w:r w:rsidR="00D619B9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619B9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E75C52">
        <w:rPr>
          <w:rFonts w:ascii="Times New Roman" w:hAnsi="Times New Roman" w:cs="Times New Roman"/>
          <w:sz w:val="28"/>
          <w:szCs w:val="28"/>
        </w:rPr>
        <w:t>2</w:t>
      </w:r>
      <w:r w:rsidR="00D619B9">
        <w:rPr>
          <w:rFonts w:ascii="Times New Roman" w:hAnsi="Times New Roman" w:cs="Times New Roman"/>
          <w:sz w:val="28"/>
          <w:szCs w:val="28"/>
        </w:rPr>
        <w:t xml:space="preserve"> год и плановые 202</w:t>
      </w:r>
      <w:r w:rsidR="00E75C52">
        <w:rPr>
          <w:rFonts w:ascii="Times New Roman" w:hAnsi="Times New Roman" w:cs="Times New Roman"/>
          <w:sz w:val="28"/>
          <w:szCs w:val="28"/>
        </w:rPr>
        <w:t>3</w:t>
      </w:r>
      <w:r w:rsidR="00D619B9">
        <w:rPr>
          <w:rFonts w:ascii="Times New Roman" w:hAnsi="Times New Roman" w:cs="Times New Roman"/>
          <w:sz w:val="28"/>
          <w:szCs w:val="28"/>
        </w:rPr>
        <w:t>-202</w:t>
      </w:r>
      <w:r w:rsidR="00E75C52">
        <w:rPr>
          <w:rFonts w:ascii="Times New Roman" w:hAnsi="Times New Roman" w:cs="Times New Roman"/>
          <w:sz w:val="28"/>
          <w:szCs w:val="28"/>
        </w:rPr>
        <w:t>4</w:t>
      </w:r>
      <w:r w:rsidR="00D619B9">
        <w:rPr>
          <w:rFonts w:ascii="Times New Roman" w:hAnsi="Times New Roman" w:cs="Times New Roman"/>
          <w:sz w:val="28"/>
          <w:szCs w:val="28"/>
        </w:rPr>
        <w:t xml:space="preserve"> годы»,</w:t>
      </w:r>
      <w:r w:rsidR="008D102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9A5AC1" w:rsidRPr="0091175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</w:t>
      </w:r>
      <w:r w:rsidR="00750015" w:rsidRPr="00CA615C">
        <w:rPr>
          <w:rFonts w:ascii="Times New Roman" w:hAnsi="Times New Roman" w:cs="Times New Roman"/>
          <w:sz w:val="28"/>
          <w:szCs w:val="28"/>
        </w:rPr>
        <w:t>ы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шение уровня пожарной безопасности муниципальных учреждений в </w:t>
      </w:r>
      <w:proofErr w:type="spellStart"/>
      <w:r w:rsidR="00750015" w:rsidRPr="00CA615C">
        <w:rPr>
          <w:rFonts w:ascii="Times New Roman" w:hAnsi="Times New Roman" w:cs="Times New Roman"/>
          <w:sz w:val="28"/>
          <w:szCs w:val="28"/>
        </w:rPr>
        <w:t>Посп</w:t>
      </w:r>
      <w:r w:rsidR="00750015" w:rsidRPr="00CA615C">
        <w:rPr>
          <w:rFonts w:ascii="Times New Roman" w:hAnsi="Times New Roman" w:cs="Times New Roman"/>
          <w:sz w:val="28"/>
          <w:szCs w:val="28"/>
        </w:rPr>
        <w:t>е</w:t>
      </w:r>
      <w:r w:rsidR="00750015" w:rsidRPr="00CA615C">
        <w:rPr>
          <w:rFonts w:ascii="Times New Roman" w:hAnsi="Times New Roman" w:cs="Times New Roman"/>
          <w:sz w:val="28"/>
          <w:szCs w:val="28"/>
        </w:rPr>
        <w:t>лихинском</w:t>
      </w:r>
      <w:proofErr w:type="spellEnd"/>
      <w:r w:rsidR="00750015" w:rsidRPr="00CA615C">
        <w:rPr>
          <w:rFonts w:ascii="Times New Roman" w:hAnsi="Times New Roman" w:cs="Times New Roman"/>
          <w:sz w:val="28"/>
          <w:szCs w:val="28"/>
        </w:rPr>
        <w:t xml:space="preserve">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Cs/>
          <w:sz w:val="36"/>
          <w:szCs w:val="3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  <w:r w:rsidRPr="005D776A">
        <w:rPr>
          <w:rFonts w:ascii="Times New Roman" w:hAnsi="Times New Roman" w:cs="Times New Roman"/>
          <w:b/>
          <w:bCs/>
          <w:sz w:val="36"/>
          <w:szCs w:val="36"/>
          <w:lang w:eastAsia="en-US"/>
        </w:rPr>
        <w:t>Муниципальная программа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>«Повышение уровня пожарной безопасности муниц</w:t>
      </w:r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>и</w:t>
      </w:r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пальных учреждений </w:t>
      </w:r>
      <w:proofErr w:type="spellStart"/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района»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5D776A">
        <w:rPr>
          <w:rFonts w:ascii="Times New Roman" w:hAnsi="Times New Roman" w:cs="Times New Roman"/>
          <w:b/>
          <w:sz w:val="36"/>
          <w:szCs w:val="36"/>
          <w:lang w:eastAsia="en-US"/>
        </w:rPr>
        <w:t>на 2021 - 2025 годы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D776A" w:rsidRPr="005D776A" w:rsidTr="005D776A">
        <w:tc>
          <w:tcPr>
            <w:tcW w:w="3190" w:type="dxa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5D776A">
              <w:rPr>
                <w:rFonts w:ascii="Times New Roman" w:hAnsi="Times New Roman"/>
                <w:lang w:eastAsia="en-US"/>
              </w:rPr>
              <w:t xml:space="preserve">Приложение </w:t>
            </w:r>
          </w:p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5D776A">
              <w:rPr>
                <w:rFonts w:ascii="Times New Roman" w:hAnsi="Times New Roman"/>
                <w:lang w:eastAsia="en-US"/>
              </w:rPr>
              <w:t xml:space="preserve">к постановлению Администрации </w:t>
            </w:r>
            <w:proofErr w:type="spellStart"/>
            <w:r w:rsidRPr="005D776A">
              <w:rPr>
                <w:rFonts w:ascii="Times New Roman" w:hAnsi="Times New Roman"/>
                <w:lang w:eastAsia="en-US"/>
              </w:rPr>
              <w:t>Поспелихинского</w:t>
            </w:r>
            <w:proofErr w:type="spellEnd"/>
            <w:r w:rsidRPr="005D776A">
              <w:rPr>
                <w:rFonts w:ascii="Times New Roman" w:hAnsi="Times New Roman"/>
                <w:lang w:eastAsia="en-US"/>
              </w:rPr>
              <w:t xml:space="preserve"> района</w:t>
            </w:r>
          </w:p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5D776A">
              <w:rPr>
                <w:rFonts w:ascii="Times New Roman" w:hAnsi="Times New Roman"/>
                <w:lang w:eastAsia="en-US"/>
              </w:rPr>
              <w:t>от _________________ № _______</w:t>
            </w:r>
          </w:p>
        </w:tc>
      </w:tr>
    </w:tbl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ПАСПОРТ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муниципальных учреждений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Ответственный исполн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Комитет по образованию Администрации района, отдел  по культуре и туризму Администрации района, отдел по физической культуре и спорту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хинского</w:t>
            </w:r>
            <w:proofErr w:type="spellEnd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Участники программы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Региональные проекты,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рамках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программы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Муниципальные учреждения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Отсутствуют 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widowControl/>
              <w:autoSpaceDE/>
              <w:autoSpaceDN/>
              <w:spacing w:after="120"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5D776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widowControl/>
              <w:autoSpaceDE/>
              <w:autoSpaceDN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5D776A" w:rsidRPr="005D776A" w:rsidRDefault="005D776A" w:rsidP="005D776A">
            <w:pPr>
              <w:adjustRightInd w:val="0"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учреждений;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D776A" w:rsidRPr="005D776A" w:rsidTr="005D776A">
        <w:trPr>
          <w:trHeight w:val="70"/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Индикаторы и показат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5D776A" w:rsidRPr="005D776A" w:rsidRDefault="005D776A" w:rsidP="005D776A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жарных дверей, люков (процентов);</w:t>
            </w:r>
          </w:p>
          <w:p w:rsidR="005D776A" w:rsidRPr="005D776A" w:rsidRDefault="005D776A" w:rsidP="005D776A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центов);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ции программы</w:t>
            </w:r>
          </w:p>
          <w:p w:rsidR="005D776A" w:rsidRPr="005D776A" w:rsidRDefault="005D776A" w:rsidP="005D776A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2021 - 2025 годы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граммы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Справочно: объем нал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говых расходов </w:t>
            </w:r>
            <w:proofErr w:type="spellStart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лихинского</w:t>
            </w:r>
            <w:proofErr w:type="spellEnd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 в рамках реализации м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пальных учреждений </w:t>
            </w:r>
            <w:proofErr w:type="spellStart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района" на 2021 - 2025 годы составляет 11954,11817 тыс. рублей из средств муниципального бюджета, в том числе по годам: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 –2614,41817 тыс. рублей;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 – 2179,9 тыс. рублей;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 год – 3179,9 тыс. рублей;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 – 3179,9 тыс. рублей;</w:t>
            </w:r>
          </w:p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 – 800,00 тыс. рублей.</w:t>
            </w:r>
          </w:p>
          <w:p w:rsidR="005D776A" w:rsidRPr="005D776A" w:rsidRDefault="005D776A" w:rsidP="005D776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нению в соответствии с законами о краевом бюджете, решением о бюджете </w:t>
            </w:r>
            <w:proofErr w:type="spellStart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районного Совета народных депутатов Алтайского края на очередной ф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5D776A" w:rsidRPr="005D776A" w:rsidRDefault="005D776A" w:rsidP="005D776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5D776A" w:rsidRPr="005D776A" w:rsidRDefault="005D776A" w:rsidP="005D776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Отсутствует </w:t>
            </w:r>
          </w:p>
          <w:p w:rsidR="005D776A" w:rsidRPr="005D776A" w:rsidRDefault="005D776A" w:rsidP="005D776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5D776A" w:rsidRPr="005D776A" w:rsidTr="005D776A">
        <w:trPr>
          <w:tblCellSpacing w:w="5" w:type="nil"/>
        </w:trPr>
        <w:tc>
          <w:tcPr>
            <w:tcW w:w="3005" w:type="dxa"/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5D776A" w:rsidRPr="005D776A" w:rsidRDefault="005D776A" w:rsidP="005D776A">
            <w:pPr>
              <w:adjustRightInd w:val="0"/>
              <w:ind w:firstLine="18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ально-технической базы,</w:t>
            </w:r>
            <w:r w:rsidRPr="005D776A">
              <w:rPr>
                <w:rFonts w:ascii="Calibri" w:hAnsi="Calibri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5D77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eastAsia="en-US"/>
        </w:rPr>
        <w:sectPr w:rsidR="005D776A" w:rsidRPr="005D776A" w:rsidSect="005D776A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D776A" w:rsidRPr="005D776A" w:rsidRDefault="005D776A" w:rsidP="005D776A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1" w:name="Par120"/>
      <w:bookmarkEnd w:id="1"/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5D776A" w:rsidRPr="005D776A" w:rsidRDefault="005D776A" w:rsidP="005D776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5D776A" w:rsidRPr="005D776A" w:rsidRDefault="005D776A" w:rsidP="005D776A">
      <w:pPr>
        <w:adjustRightInd w:val="0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D776A" w:rsidRPr="005D776A" w:rsidRDefault="005D776A" w:rsidP="005D776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5D776A" w:rsidRPr="005D776A" w:rsidRDefault="005D776A" w:rsidP="005D776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 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Поспелихинском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районе </w:t>
      </w: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5D776A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МБОУ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1», МКОУ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2», МКОУ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3», МКОУ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4», МКДОУ «Детский сад № 3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Поспелихинский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районный Центр детского творчества», МБУК «МФКЦ», МБ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У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ДО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школа искусств», МБУСП «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спортивная школа».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5D776A" w:rsidRPr="005D776A" w:rsidRDefault="005D776A" w:rsidP="005D776A">
      <w:pPr>
        <w:widowControl/>
        <w:autoSpaceDE/>
        <w:autoSpaceDN/>
        <w:ind w:left="20"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5D776A" w:rsidRPr="005D776A" w:rsidRDefault="005D776A" w:rsidP="005D776A">
      <w:pPr>
        <w:tabs>
          <w:tab w:val="left" w:pos="0"/>
        </w:tabs>
        <w:autoSpaceDE/>
        <w:autoSpaceDN/>
        <w:ind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5D776A" w:rsidRPr="005D776A" w:rsidRDefault="005D776A" w:rsidP="005D776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5D776A" w:rsidRPr="005D776A" w:rsidRDefault="005D776A" w:rsidP="005D776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5D776A" w:rsidRPr="005D776A" w:rsidRDefault="005D776A" w:rsidP="005D776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5D776A" w:rsidRPr="005D776A" w:rsidRDefault="005D776A" w:rsidP="005D776A">
      <w:pPr>
        <w:tabs>
          <w:tab w:val="left" w:pos="0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5D776A" w:rsidRPr="005D776A" w:rsidRDefault="005D776A" w:rsidP="005D776A">
      <w:pPr>
        <w:tabs>
          <w:tab w:val="left" w:pos="1023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5D776A" w:rsidRPr="005D776A" w:rsidRDefault="005D776A" w:rsidP="005D776A">
      <w:pPr>
        <w:tabs>
          <w:tab w:val="left" w:pos="1028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5D776A" w:rsidRPr="005D776A" w:rsidRDefault="005D776A" w:rsidP="005D776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5D776A" w:rsidRPr="005D776A" w:rsidRDefault="005D776A" w:rsidP="005D776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5D776A" w:rsidRPr="005D776A" w:rsidRDefault="005D776A" w:rsidP="005D776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5D776A" w:rsidRPr="005D776A" w:rsidRDefault="005D776A" w:rsidP="005D776A">
      <w:pPr>
        <w:widowControl/>
        <w:autoSpaceDE/>
        <w:autoSpaceDN/>
        <w:ind w:left="20" w:right="1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5D776A" w:rsidRPr="005D776A" w:rsidRDefault="005D776A" w:rsidP="005D776A">
      <w:pPr>
        <w:widowControl/>
        <w:autoSpaceDE/>
        <w:autoSpaceDN/>
        <w:ind w:left="20" w:right="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5D776A" w:rsidRPr="005D776A" w:rsidRDefault="005D776A" w:rsidP="005D776A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5D776A" w:rsidRPr="005D776A" w:rsidRDefault="005D776A" w:rsidP="005D776A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2" w:name="Par148"/>
      <w:bookmarkEnd w:id="2"/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5D776A" w:rsidRPr="005D776A" w:rsidRDefault="005D776A" w:rsidP="005D776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с</w:t>
      </w: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5D776A" w:rsidRPr="005D776A" w:rsidRDefault="005D776A" w:rsidP="005D776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сроков и этапов ее реализации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2.1 Приоритеты региональной политики:</w:t>
      </w:r>
    </w:p>
    <w:p w:rsidR="005D776A" w:rsidRPr="005D776A" w:rsidRDefault="005D776A" w:rsidP="005D776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ющих стратегических документах:</w:t>
      </w:r>
    </w:p>
    <w:p w:rsidR="005D776A" w:rsidRPr="005D776A" w:rsidRDefault="005D776A" w:rsidP="005D776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5D776A" w:rsidRPr="005D776A" w:rsidRDefault="005D776A" w:rsidP="005D776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5D776A" w:rsidRPr="005D776A" w:rsidRDefault="005D776A" w:rsidP="005D776A">
      <w:pPr>
        <w:tabs>
          <w:tab w:val="left" w:pos="183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5D776A" w:rsidRPr="005D776A" w:rsidRDefault="005D776A" w:rsidP="005D776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й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5D776A" w:rsidRPr="005D776A" w:rsidRDefault="00C57E9E" w:rsidP="005D776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hyperlink r:id="rId9" w:history="1">
        <w:r w:rsidR="005D776A" w:rsidRPr="005D776A">
          <w:rPr>
            <w:rFonts w:ascii="Times New Roman" w:hAnsi="Times New Roman" w:cs="Times New Roman"/>
            <w:sz w:val="26"/>
            <w:szCs w:val="26"/>
            <w:lang w:eastAsia="en-US"/>
          </w:rPr>
          <w:t>Закон</w:t>
        </w:r>
      </w:hyperlink>
      <w:r w:rsidR="005D776A"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5D776A"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5D776A" w:rsidRPr="005D776A">
        <w:rPr>
          <w:rFonts w:ascii="Times New Roman" w:hAnsi="Times New Roman" w:cs="Times New Roman"/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5D776A" w:rsidRPr="005D776A" w:rsidRDefault="005D776A" w:rsidP="005D776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Устав муниципального образования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Поспелихинский</w:t>
      </w:r>
      <w:proofErr w:type="spellEnd"/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 район.</w:t>
      </w:r>
    </w:p>
    <w:p w:rsidR="005D776A" w:rsidRPr="005D776A" w:rsidRDefault="005D776A" w:rsidP="005D776A">
      <w:pPr>
        <w:widowControl/>
        <w:numPr>
          <w:ilvl w:val="1"/>
          <w:numId w:val="1"/>
        </w:numPr>
        <w:autoSpaceDE/>
        <w:autoSpaceDN/>
        <w:adjustRightInd w:val="0"/>
        <w:spacing w:after="200" w:line="276" w:lineRule="auto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Цели и задачи: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5D776A" w:rsidRPr="005D776A" w:rsidRDefault="005D776A" w:rsidP="005D776A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рования;</w:t>
      </w:r>
    </w:p>
    <w:p w:rsidR="005D776A" w:rsidRPr="005D776A" w:rsidRDefault="005D776A" w:rsidP="005D776A">
      <w:pPr>
        <w:widowControl/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5D776A" w:rsidRPr="005D776A" w:rsidRDefault="005D776A" w:rsidP="005D776A">
      <w:pPr>
        <w:widowControl/>
        <w:autoSpaceDE/>
        <w:autoSpaceDN/>
        <w:ind w:right="20" w:firstLine="708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5D776A" w:rsidRPr="005D776A" w:rsidRDefault="005D776A" w:rsidP="005D776A">
      <w:pPr>
        <w:widowControl/>
        <w:autoSpaceDE/>
        <w:autoSpaceDN/>
        <w:ind w:right="20" w:firstLine="708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5D776A" w:rsidRPr="005D776A" w:rsidRDefault="005D776A" w:rsidP="005D776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5D776A" w:rsidRPr="005D776A" w:rsidRDefault="005D776A" w:rsidP="005D776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2.3 Индикаторы и конечные результаты: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ется обеспечить:</w:t>
      </w:r>
    </w:p>
    <w:p w:rsidR="005D776A" w:rsidRPr="005D776A" w:rsidRDefault="005D776A" w:rsidP="005D776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5D776A" w:rsidRPr="005D776A" w:rsidRDefault="005D776A" w:rsidP="005D776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пожаробезопасное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струкций чердачных помещений; </w:t>
      </w:r>
    </w:p>
    <w:p w:rsidR="005D776A" w:rsidRPr="005D776A" w:rsidRDefault="005D776A" w:rsidP="005D776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5D776A" w:rsidRPr="005D776A" w:rsidRDefault="005D776A" w:rsidP="005D776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ab/>
        <w:t xml:space="preserve">- </w:t>
      </w:r>
      <w:r w:rsidRPr="005D776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5D776A" w:rsidRPr="005D776A" w:rsidRDefault="005D776A" w:rsidP="005D776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- 100 %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обученность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5D776A">
          <w:rPr>
            <w:rFonts w:ascii="Times New Roman" w:hAnsi="Times New Roman" w:cs="Times New Roman"/>
            <w:sz w:val="26"/>
            <w:szCs w:val="26"/>
            <w:lang w:eastAsia="en-US"/>
          </w:rPr>
          <w:t>таблице 1</w:t>
        </w:r>
      </w:hyperlink>
      <w:r w:rsidRPr="005D776A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5D776A" w:rsidRPr="005D776A" w:rsidRDefault="005D776A" w:rsidP="005D776A">
      <w:pPr>
        <w:widowControl/>
        <w:autoSpaceDE/>
        <w:autoSpaceDN/>
        <w:ind w:left="20" w:right="20"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5D776A">
        <w:rPr>
          <w:rFonts w:ascii="Calibri" w:hAnsi="Calibri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5D77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5D776A" w:rsidRPr="005D776A" w:rsidRDefault="005D776A" w:rsidP="005D776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2.4 Период реализации программы:  с 2021 по 2025 год.</w:t>
      </w:r>
      <w:bookmarkStart w:id="3" w:name="Par183"/>
      <w:bookmarkStart w:id="4" w:name="Par197"/>
      <w:bookmarkEnd w:id="3"/>
      <w:bookmarkEnd w:id="4"/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5" w:name="Par214"/>
      <w:bookmarkEnd w:id="5"/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5D776A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2</w:t>
        </w:r>
      </w:hyperlink>
      <w:r w:rsidRPr="005D776A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5D776A" w:rsidRPr="005D776A" w:rsidRDefault="005D776A" w:rsidP="005D776A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6" w:name="Par235"/>
      <w:bookmarkEnd w:id="6"/>
    </w:p>
    <w:p w:rsidR="005D776A" w:rsidRPr="005D776A" w:rsidRDefault="005D776A" w:rsidP="005D776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5D776A" w:rsidRPr="005D776A" w:rsidRDefault="005D776A" w:rsidP="005D776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для реализации муниципальной  программы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- районного бюджета – в соответствии с решением о бюджете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районного Совета народных депутатов Алтайского края на очередной финанс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вый год;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внебюджетных источников.</w:t>
      </w:r>
    </w:p>
    <w:p w:rsidR="005D776A" w:rsidRPr="005D776A" w:rsidRDefault="005D776A" w:rsidP="005D776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Общий объем финансирования муниципальной программы "Повышение уровня пожарной безопасности муниципальных учреждений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 составляет 11954,11817 тыс. рублей из районного бюджета, из них: в том числе по годам: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>2021 год – 2614,41817 тыс. рублей;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>2022 год – 2179,9 тыс. рублей;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>2023 год – 3179,9 тыс. рублей;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>2024 год – 3179,9 тыс. рублей;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ab/>
        <w:t>2025 год – 800,00 тыс. рублей.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Объемы финансирования подлежат ежегодному уточнению в соответствии с решением </w:t>
      </w:r>
      <w:proofErr w:type="gram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proofErr w:type="gram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районом</w:t>
      </w:r>
      <w:proofErr w:type="gram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бюджете на очередной финансовый год и на плановый пер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од.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мероприятий муниципальной программы допускается перераспределение данных 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средств на осуществление иных программных мероприятий в рамках объемов ф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5D776A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3</w:t>
        </w:r>
      </w:hyperlink>
      <w:r w:rsidRPr="005D776A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7" w:name="Par262"/>
      <w:bookmarkEnd w:id="7"/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альные, операционные и прочие риски.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явления.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Минимизация финансовых рисков возможна на основе: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тий муниципальной программы;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своевременной корректировки перечня мероприятий и показателей мун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5D776A" w:rsidRPr="005D776A" w:rsidRDefault="005D776A" w:rsidP="005D776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8" w:name="Par284"/>
      <w:bookmarkEnd w:id="8"/>
    </w:p>
    <w:p w:rsidR="005D776A" w:rsidRPr="005D776A" w:rsidRDefault="005D776A" w:rsidP="005D776A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9" w:name="Par289"/>
      <w:bookmarkEnd w:id="9"/>
    </w:p>
    <w:p w:rsidR="005D776A" w:rsidRPr="005D776A" w:rsidRDefault="005D776A" w:rsidP="005D776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страции района, отдел по физической культуре и спорту Администрации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района. 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новленном для исполнения районного бюджета.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Ответственные исполнители обеспечивают: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ние средств, выделенных на их реализацию;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программы;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5D776A" w:rsidRPr="005D776A" w:rsidRDefault="005D776A" w:rsidP="005D776A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5D776A" w:rsidRPr="005D776A" w:rsidRDefault="005D776A" w:rsidP="005D776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ре и спорту Администрации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3 числа месяца, следующего за отчетным периодом. Комитет по образованию Администр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ской культуре и спорту Администрации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в установле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ном порядке.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Руководители муниципальных учреждений: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5D776A" w:rsidRPr="005D776A" w:rsidRDefault="005D776A" w:rsidP="005D776A">
      <w:pPr>
        <w:widowControl/>
        <w:tabs>
          <w:tab w:val="num" w:pos="426"/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Администрация района: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сти;</w:t>
      </w:r>
    </w:p>
    <w:p w:rsidR="005D776A" w:rsidRPr="005D776A" w:rsidRDefault="005D776A" w:rsidP="005D776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5D776A" w:rsidRPr="005D776A" w:rsidRDefault="005D776A" w:rsidP="005D776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грамм, утвержденным постановлением Администрации района 03.03.2021 № 88 (в ред. Постановлений администрации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от 15.12.2021 № 623).</w:t>
      </w:r>
    </w:p>
    <w:p w:rsidR="005D776A" w:rsidRPr="005D776A" w:rsidRDefault="005D776A" w:rsidP="005D776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5D776A" w:rsidRPr="005D776A" w:rsidRDefault="005D776A" w:rsidP="005D776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b/>
          <w:sz w:val="26"/>
          <w:szCs w:val="26"/>
          <w:lang w:eastAsia="en-US"/>
        </w:rPr>
        <w:t>7.  Методика оценки эффективности муниципальной программы</w:t>
      </w:r>
    </w:p>
    <w:p w:rsidR="005D776A" w:rsidRPr="005D776A" w:rsidRDefault="005D776A" w:rsidP="005D776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5D776A" w:rsidRPr="005D776A" w:rsidRDefault="00C57E9E" w:rsidP="005D776A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5D776A" w:rsidRPr="005D776A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5D776A" w:rsidRPr="005D776A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5D776A" w:rsidRPr="005D776A" w:rsidRDefault="005D776A" w:rsidP="005D776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5D776A" w:rsidRDefault="005D776A" w:rsidP="00BA77D6">
      <w:pPr>
        <w:ind w:firstLine="0"/>
        <w:rPr>
          <w:rFonts w:ascii="Times New Roman" w:hAnsi="Times New Roman" w:cs="Times New Roman"/>
          <w:sz w:val="28"/>
          <w:szCs w:val="28"/>
        </w:rPr>
        <w:sectPr w:rsidR="005D776A" w:rsidSect="005D776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 w:rsidRPr="005D776A">
        <w:rPr>
          <w:rFonts w:ascii="Times New Roman" w:hAnsi="Times New Roman" w:cs="Times New Roman"/>
          <w:lang w:eastAsia="en-US"/>
        </w:rPr>
        <w:t>Таблица 1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D776A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D776A">
        <w:rPr>
          <w:rFonts w:ascii="Times New Roman" w:hAnsi="Times New Roman" w:cs="Times New Roman"/>
          <w:sz w:val="24"/>
          <w:szCs w:val="24"/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5D776A">
        <w:rPr>
          <w:rFonts w:ascii="Times New Roman" w:hAnsi="Times New Roman" w:cs="Times New Roman"/>
          <w:sz w:val="24"/>
          <w:szCs w:val="24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2021 - 2025 годы и их значениях</w:t>
      </w: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5D776A" w:rsidRPr="005D776A" w:rsidTr="005D776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</w:t>
            </w: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D776A" w:rsidRPr="005D776A" w:rsidTr="005D77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0" w:name="Par341"/>
            <w:bookmarkEnd w:id="10"/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ческое обслуживание АПС (пр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D776A" w:rsidRPr="005D776A" w:rsidTr="005D776A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D776A" w:rsidRPr="005D776A" w:rsidTr="005D776A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D776A" w:rsidRPr="005D776A" w:rsidTr="005D776A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ших работы по приведению п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пожаробезопа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ное</w:t>
            </w:r>
            <w:proofErr w:type="spellEnd"/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D776A" w:rsidRPr="005D776A" w:rsidTr="005D77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77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5D776A">
        <w:rPr>
          <w:rFonts w:ascii="Times New Roman" w:hAnsi="Times New Roman" w:cs="Times New Roman"/>
          <w:lang w:eastAsia="en-US"/>
        </w:rPr>
        <w:br w:type="page"/>
      </w:r>
      <w:bookmarkStart w:id="11" w:name="Par1091"/>
      <w:bookmarkEnd w:id="11"/>
      <w:r w:rsidRPr="005D776A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5D776A" w:rsidRPr="005D776A" w:rsidRDefault="005D776A" w:rsidP="005D776A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5D776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5D776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412" w:type="dxa"/>
        <w:tblLayout w:type="fixed"/>
        <w:tblLook w:val="00A0" w:firstRow="1" w:lastRow="0" w:firstColumn="1" w:lastColumn="0" w:noHBand="0" w:noVBand="0"/>
      </w:tblPr>
      <w:tblGrid>
        <w:gridCol w:w="673"/>
        <w:gridCol w:w="3263"/>
        <w:gridCol w:w="1417"/>
        <w:gridCol w:w="2538"/>
        <w:gridCol w:w="865"/>
        <w:gridCol w:w="127"/>
        <w:gridCol w:w="866"/>
        <w:gridCol w:w="991"/>
        <w:gridCol w:w="992"/>
        <w:gridCol w:w="855"/>
        <w:gridCol w:w="236"/>
        <w:gridCol w:w="897"/>
        <w:gridCol w:w="1839"/>
        <w:gridCol w:w="890"/>
        <w:gridCol w:w="1321"/>
        <w:gridCol w:w="1321"/>
        <w:gridCol w:w="1321"/>
      </w:tblGrid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Срок реал</w:t>
            </w:r>
            <w:r w:rsidRPr="005D776A">
              <w:rPr>
                <w:rFonts w:ascii="Times New Roman" w:hAnsi="Times New Roman" w:cs="Times New Roman"/>
                <w:color w:val="000000"/>
              </w:rPr>
              <w:t>и</w:t>
            </w:r>
            <w:r w:rsidRPr="005D776A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5D776A" w:rsidRPr="005D776A" w:rsidTr="005D776A">
        <w:trPr>
          <w:gridAfter w:val="4"/>
          <w:wAfter w:w="4853" w:type="dxa"/>
          <w:trHeight w:val="5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776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776A" w:rsidRPr="005D776A" w:rsidTr="005D776A">
        <w:trPr>
          <w:gridAfter w:val="4"/>
          <w:wAfter w:w="4853" w:type="dxa"/>
          <w:trHeight w:val="39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опасности муниципальных учрежд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ний и</w:t>
            </w:r>
            <w:r w:rsidRPr="005D776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11954,118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11954,118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6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26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вий функционирования муниципал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1290,9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8197,525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7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8197,525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24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служивание АПС, мониторинг их с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стояния в учреждениях образования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8197,525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1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8197,525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830,0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5625,523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0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830,0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5625,523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5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0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2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3605,793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1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8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3605,793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2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19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Обеспеченность первичными средствами пожаротуш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46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26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Руководители муниципальных общеобраз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6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69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7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4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4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23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23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9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Огнезащитная обработка </w:t>
            </w:r>
            <w:r w:rsidRPr="005D776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2021 - 2025 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8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руководители </w:t>
            </w:r>
            <w:proofErr w:type="gram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654,224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7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654,224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руководители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общеобраз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90" w:type="dxa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5D776A" w:rsidRPr="005D776A" w:rsidTr="005D776A">
        <w:trPr>
          <w:gridAfter w:val="4"/>
          <w:wAfter w:w="4853" w:type="dxa"/>
          <w:trHeight w:val="25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4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новения чрезвычайных ситуаций в муниципальных учреждениях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19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5D776A" w:rsidRPr="005D776A" w:rsidTr="005D776A">
        <w:trPr>
          <w:gridAfter w:val="4"/>
          <w:wAfter w:w="4853" w:type="dxa"/>
          <w:trHeight w:val="602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301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ственных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поведения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</w:t>
            </w:r>
            <w:proofErr w:type="spell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16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85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3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педаг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гов, учащихся и технических сотру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ников правилам поведения в случае пожары или его угроз, проведение 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тренировочных эвакуаций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60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5D776A" w:rsidRPr="005D776A" w:rsidTr="005D776A">
        <w:trPr>
          <w:gridAfter w:val="4"/>
          <w:wAfter w:w="4853" w:type="dxa"/>
          <w:trHeight w:val="47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ных учреждениях условий, направле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ных на защиту здоровья и сохранение жизни обучающихся, воспитанников, работников </w:t>
            </w:r>
            <w:proofErr w:type="gramStart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говой  деятельности в области обесп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чения пожарной безопасности, в соо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т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ветствие с требованиями законод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тельных и иных нормативных, прав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83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57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2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18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5D776A" w:rsidRPr="005D776A" w:rsidTr="005D776A">
        <w:trPr>
          <w:gridAfter w:val="4"/>
          <w:wAfter w:w="4853" w:type="dxa"/>
          <w:trHeight w:val="32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5D776A" w:rsidRPr="005D776A" w:rsidTr="005D776A">
        <w:trPr>
          <w:gridAfter w:val="4"/>
          <w:wAfter w:w="4853" w:type="dxa"/>
          <w:trHeight w:val="269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5D776A" w:rsidRPr="005D776A" w:rsidTr="005D776A">
        <w:trPr>
          <w:gridAfter w:val="4"/>
          <w:wAfter w:w="4853" w:type="dxa"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5D776A" w:rsidRPr="005D776A" w:rsidRDefault="005D776A" w:rsidP="005D776A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  <w:r w:rsidRPr="005D776A">
        <w:rPr>
          <w:rFonts w:ascii="Times New Roman" w:hAnsi="Times New Roman" w:cs="Times New Roman"/>
          <w:lang w:eastAsia="en-US"/>
        </w:rPr>
        <w:lastRenderedPageBreak/>
        <w:t>Таблица 3</w:t>
      </w:r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2" w:name="Par2333"/>
      <w:bookmarkStart w:id="13" w:name="Par2335"/>
      <w:bookmarkEnd w:id="12"/>
      <w:bookmarkEnd w:id="13"/>
    </w:p>
    <w:p w:rsidR="005D776A" w:rsidRPr="005D776A" w:rsidRDefault="005D776A" w:rsidP="005D776A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D776A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5D776A" w:rsidRPr="005D776A" w:rsidTr="005D776A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5D776A" w:rsidRPr="005D776A" w:rsidTr="005D776A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11954.118</w:t>
            </w: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11954.118</w:t>
            </w:r>
          </w:p>
        </w:tc>
      </w:tr>
      <w:tr w:rsidR="005D776A" w:rsidRPr="005D776A" w:rsidTr="005D776A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11954.118</w:t>
            </w: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11954.118</w:t>
            </w:r>
          </w:p>
        </w:tc>
      </w:tr>
      <w:tr w:rsidR="005D776A" w:rsidRPr="005D776A" w:rsidTr="005D776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76A" w:rsidRPr="005D776A" w:rsidRDefault="005D776A" w:rsidP="005D776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776A" w:rsidRPr="005D776A" w:rsidRDefault="005D776A" w:rsidP="005D776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B0947" w:rsidRDefault="00AB0947" w:rsidP="00BA77D6">
      <w:pPr>
        <w:ind w:firstLine="0"/>
        <w:rPr>
          <w:rFonts w:ascii="Times New Roman" w:hAnsi="Times New Roman" w:cs="Times New Roman"/>
          <w:sz w:val="28"/>
          <w:szCs w:val="28"/>
        </w:rPr>
        <w:sectPr w:rsidR="00AB0947" w:rsidSect="005D776A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0947" w:rsidRPr="00AB0947" w:rsidTr="00AB0947">
        <w:tc>
          <w:tcPr>
            <w:tcW w:w="4785" w:type="dxa"/>
            <w:shd w:val="clear" w:color="auto" w:fill="auto"/>
          </w:tcPr>
          <w:p w:rsidR="00AB0947" w:rsidRPr="00AB0947" w:rsidRDefault="00AB0947" w:rsidP="00AB0947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AB0947" w:rsidRPr="00AB0947" w:rsidRDefault="00AB0947" w:rsidP="00AB0947">
            <w:pPr>
              <w:adjustRightInd w:val="0"/>
              <w:ind w:left="4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0947">
              <w:rPr>
                <w:rFonts w:ascii="Times New Roman" w:hAnsi="Times New Roman" w:cs="Times New Roman"/>
                <w:sz w:val="24"/>
                <w:szCs w:val="24"/>
              </w:rPr>
              <w:t>Таблица  4</w:t>
            </w:r>
          </w:p>
          <w:p w:rsidR="00AB0947" w:rsidRPr="00AB0947" w:rsidRDefault="00AB0947" w:rsidP="00AB0947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0947" w:rsidRPr="00AB0947" w:rsidRDefault="00AB0947" w:rsidP="00AB0947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МЕТОДИКА</w:t>
      </w:r>
    </w:p>
    <w:p w:rsidR="00AB0947" w:rsidRPr="00AB0947" w:rsidRDefault="00AB0947" w:rsidP="00AB0947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AB0947" w:rsidRPr="00AB0947" w:rsidRDefault="00AB0947" w:rsidP="00AB0947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1. Комплексная оценка эффективности реализации муниципальной програ</w:t>
      </w:r>
      <w:r w:rsidRPr="00AB0947">
        <w:rPr>
          <w:rFonts w:ascii="Times New Roman" w:hAnsi="Times New Roman" w:cs="Times New Roman"/>
          <w:sz w:val="28"/>
          <w:szCs w:val="28"/>
        </w:rPr>
        <w:t>м</w:t>
      </w:r>
      <w:r w:rsidRPr="00AB0947">
        <w:rPr>
          <w:rFonts w:ascii="Times New Roman" w:hAnsi="Times New Roman" w:cs="Times New Roman"/>
          <w:sz w:val="28"/>
          <w:szCs w:val="28"/>
        </w:rPr>
        <w:t>мы (далее – «муниципальная программа») и входящих в нее подпрограмм проводится на основе оценок по трем критериям: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оценки деятельности ответственны исполнителей в части, касающейся разр</w:t>
      </w:r>
      <w:r w:rsidRPr="00AB0947">
        <w:rPr>
          <w:rFonts w:ascii="Times New Roman" w:hAnsi="Times New Roman" w:cs="Times New Roman"/>
          <w:sz w:val="28"/>
          <w:szCs w:val="28"/>
        </w:rPr>
        <w:t>а</w:t>
      </w:r>
      <w:r w:rsidRPr="00AB0947">
        <w:rPr>
          <w:rFonts w:ascii="Times New Roman" w:hAnsi="Times New Roman" w:cs="Times New Roman"/>
          <w:sz w:val="28"/>
          <w:szCs w:val="28"/>
        </w:rPr>
        <w:t>ботки и реализации муниципальных программ.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1.1. Оценка степени достижения целей и решения задач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граммы (подпрограммы) производится путем сопоставления фактически д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 программы (подпрогра</w:t>
      </w:r>
      <w:r w:rsidRPr="00AB0947">
        <w:rPr>
          <w:rFonts w:ascii="Times New Roman" w:hAnsi="Times New Roman" w:cs="Times New Roman"/>
          <w:sz w:val="28"/>
          <w:szCs w:val="28"/>
        </w:rPr>
        <w:t>м</w:t>
      </w:r>
      <w:r w:rsidRPr="00AB0947">
        <w:rPr>
          <w:rFonts w:ascii="Times New Roman" w:hAnsi="Times New Roman" w:cs="Times New Roman"/>
          <w:sz w:val="28"/>
          <w:szCs w:val="28"/>
        </w:rPr>
        <w:t>мы) и их плановых значений по формуле:</w:t>
      </w:r>
    </w:p>
    <w:p w:rsidR="00AB0947" w:rsidRPr="00AB0947" w:rsidRDefault="00AB0947" w:rsidP="00AB0947">
      <w:pPr>
        <w:widowControl/>
        <w:adjustRightInd w:val="0"/>
        <w:spacing w:after="200"/>
        <w:ind w:firstLine="0"/>
        <w:jc w:val="center"/>
        <w:rPr>
          <w:rFonts w:ascii="Calibri" w:hAnsi="Calibri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 xml:space="preserve"> </w:t>
      </w:r>
      <w:r w:rsidR="00743ED3">
        <w:rPr>
          <w:rFonts w:ascii="Calibri" w:hAnsi="Calibri" w:cs="Times New Roman"/>
          <w:noProof/>
          <w:position w:val="-33"/>
          <w:sz w:val="28"/>
          <w:szCs w:val="28"/>
        </w:rPr>
        <w:drawing>
          <wp:inline distT="0" distB="0" distL="0" distR="0">
            <wp:extent cx="1885950" cy="409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где: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>– оценка значения i-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индикатора (показателя) выполнения муниципал</w:t>
      </w:r>
      <w:r w:rsidRPr="00AB0947">
        <w:rPr>
          <w:rFonts w:ascii="Times New Roman" w:hAnsi="Times New Roman" w:cs="Times New Roman"/>
          <w:sz w:val="28"/>
          <w:szCs w:val="28"/>
        </w:rPr>
        <w:t>ь</w:t>
      </w:r>
      <w:r w:rsidRPr="00AB0947">
        <w:rPr>
          <w:rFonts w:ascii="Times New Roman" w:hAnsi="Times New Roman" w:cs="Times New Roman"/>
          <w:sz w:val="28"/>
          <w:szCs w:val="28"/>
        </w:rPr>
        <w:t>ной программы (подпрограммы), отражающего степень достижения цели, решения соответствующей задачи;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 – сумма значений.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Оценка значения i-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программы (подпрограммы) производится по формуле: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>)*100%,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где: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– фактическое значение i-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граммы;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– плановое значение i-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индикатора (показателя)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граммы (для индикаторов (показателей), желаемой тенденцией развития к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 xml:space="preserve">торых является рост значений) или: 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) *100% (для индикаторов </w:t>
      </w:r>
      <w:r w:rsidRPr="00AB0947">
        <w:rPr>
          <w:rFonts w:ascii="Times New Roman" w:hAnsi="Times New Roman" w:cs="Times New Roman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AB0947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B0947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1.2. Оценка кассового исполнения муниципальной программы (подпрогра</w:t>
      </w:r>
      <w:r w:rsidRPr="00AB0947">
        <w:rPr>
          <w:rFonts w:ascii="Times New Roman" w:hAnsi="Times New Roman" w:cs="Times New Roman"/>
          <w:sz w:val="28"/>
          <w:szCs w:val="28"/>
        </w:rPr>
        <w:t>м</w:t>
      </w:r>
      <w:r w:rsidRPr="00AB0947">
        <w:rPr>
          <w:rFonts w:ascii="Times New Roman" w:hAnsi="Times New Roman" w:cs="Times New Roman"/>
          <w:sz w:val="28"/>
          <w:szCs w:val="28"/>
        </w:rPr>
        <w:t>мы) в отчетном году определяется по формуле: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= K/ L x 100%,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где: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- оценка кассового исполнения муниципальной программы (подпрогра</w:t>
      </w:r>
      <w:r w:rsidRPr="00AB0947">
        <w:rPr>
          <w:rFonts w:ascii="Times New Roman" w:hAnsi="Times New Roman" w:cs="Times New Roman"/>
          <w:sz w:val="28"/>
          <w:szCs w:val="28"/>
        </w:rPr>
        <w:t>м</w:t>
      </w:r>
      <w:r w:rsidRPr="00AB0947">
        <w:rPr>
          <w:rFonts w:ascii="Times New Roman" w:hAnsi="Times New Roman" w:cs="Times New Roman"/>
          <w:sz w:val="28"/>
          <w:szCs w:val="28"/>
        </w:rPr>
        <w:t>мы);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</w:t>
      </w:r>
      <w:r w:rsidRPr="00AB0947">
        <w:rPr>
          <w:rFonts w:ascii="Times New Roman" w:hAnsi="Times New Roman" w:cs="Times New Roman"/>
          <w:sz w:val="28"/>
          <w:szCs w:val="28"/>
        </w:rPr>
        <w:t>у</w:t>
      </w:r>
      <w:r w:rsidRPr="00AB0947">
        <w:rPr>
          <w:rFonts w:ascii="Times New Roman" w:hAnsi="Times New Roman" w:cs="Times New Roman"/>
          <w:sz w:val="28"/>
          <w:szCs w:val="28"/>
        </w:rPr>
        <w:t>ющей формуле: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 = Mf / </w:t>
      </w:r>
      <w:proofErr w:type="spellStart"/>
      <w:r w:rsidRPr="00AB0947">
        <w:rPr>
          <w:rFonts w:ascii="Times New Roman" w:hAnsi="Times New Roman" w:cs="Times New Roman"/>
          <w:sz w:val="28"/>
          <w:szCs w:val="28"/>
          <w:lang w:val="en-US"/>
        </w:rPr>
        <w:t>Mp</w:t>
      </w:r>
      <w:proofErr w:type="spellEnd"/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 x kl x 100%,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где: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Mer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Mf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Mp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= 1, если плановый объем финансовых ресурсов муниципальной програ</w:t>
      </w:r>
      <w:r w:rsidRPr="00AB0947">
        <w:rPr>
          <w:rFonts w:ascii="Times New Roman" w:hAnsi="Times New Roman" w:cs="Times New Roman"/>
          <w:sz w:val="28"/>
          <w:szCs w:val="28"/>
        </w:rPr>
        <w:t>м</w:t>
      </w:r>
      <w:r w:rsidRPr="00AB0947">
        <w:rPr>
          <w:rFonts w:ascii="Times New Roman" w:hAnsi="Times New Roman" w:cs="Times New Roman"/>
          <w:sz w:val="28"/>
          <w:szCs w:val="28"/>
        </w:rPr>
        <w:t>мы (подпрограммы) бюджетов всех уровне на отчетный год приведен в соо</w:t>
      </w:r>
      <w:r w:rsidRPr="00AB0947">
        <w:rPr>
          <w:rFonts w:ascii="Times New Roman" w:hAnsi="Times New Roman" w:cs="Times New Roman"/>
          <w:sz w:val="28"/>
          <w:szCs w:val="28"/>
        </w:rPr>
        <w:t>т</w:t>
      </w:r>
      <w:r w:rsidRPr="00AB0947">
        <w:rPr>
          <w:rFonts w:ascii="Times New Roman" w:hAnsi="Times New Roman" w:cs="Times New Roman"/>
          <w:sz w:val="28"/>
          <w:szCs w:val="28"/>
        </w:rPr>
        <w:t xml:space="preserve">ветствие с бюджетом 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района в установленные статьей 179 Бюджетного кодекса Российской Федерации сроки;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B0947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= 0,9, если плановый объем финансовых ресурсов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 xml:space="preserve">граммы (подпрограммы) бюджетов всех уровне на отчетный год не приведен в соответствие с бюджетом </w:t>
      </w:r>
      <w:proofErr w:type="spellStart"/>
      <w:r w:rsidRPr="00AB094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AB0947">
        <w:rPr>
          <w:rFonts w:ascii="Times New Roman" w:hAnsi="Times New Roman" w:cs="Times New Roman"/>
          <w:sz w:val="28"/>
          <w:szCs w:val="28"/>
        </w:rPr>
        <w:t xml:space="preserve"> района в установленные стат</w:t>
      </w:r>
      <w:r w:rsidRPr="00AB0947">
        <w:rPr>
          <w:rFonts w:ascii="Times New Roman" w:hAnsi="Times New Roman" w:cs="Times New Roman"/>
          <w:sz w:val="28"/>
          <w:szCs w:val="28"/>
        </w:rPr>
        <w:t>ь</w:t>
      </w:r>
      <w:r w:rsidRPr="00AB0947">
        <w:rPr>
          <w:rFonts w:ascii="Times New Roman" w:hAnsi="Times New Roman" w:cs="Times New Roman"/>
          <w:sz w:val="28"/>
          <w:szCs w:val="28"/>
        </w:rPr>
        <w:t>ей 179 Бюджетного кодекса Российской Федерации сроки.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1.4.  Комплексная оценка эффективности реализации муниципальной пр</w:t>
      </w:r>
      <w:r w:rsidRPr="00AB0947">
        <w:rPr>
          <w:rFonts w:ascii="Times New Roman" w:hAnsi="Times New Roman" w:cs="Times New Roman"/>
          <w:sz w:val="28"/>
          <w:szCs w:val="28"/>
        </w:rPr>
        <w:t>о</w:t>
      </w:r>
      <w:r w:rsidRPr="00AB0947">
        <w:rPr>
          <w:rFonts w:ascii="Times New Roman" w:hAnsi="Times New Roman" w:cs="Times New Roman"/>
          <w:sz w:val="28"/>
          <w:szCs w:val="28"/>
        </w:rPr>
        <w:t>граммы (далее - "комплексная оценка") производится по следующей форм</w:t>
      </w:r>
      <w:r w:rsidRPr="00AB0947">
        <w:rPr>
          <w:rFonts w:ascii="Times New Roman" w:hAnsi="Times New Roman" w:cs="Times New Roman"/>
          <w:sz w:val="28"/>
          <w:szCs w:val="28"/>
        </w:rPr>
        <w:t>у</w:t>
      </w:r>
      <w:r w:rsidRPr="00AB0947">
        <w:rPr>
          <w:rFonts w:ascii="Times New Roman" w:hAnsi="Times New Roman" w:cs="Times New Roman"/>
          <w:sz w:val="28"/>
          <w:szCs w:val="28"/>
        </w:rPr>
        <w:t>ле: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O = </w:t>
      </w:r>
      <w:proofErr w:type="spellStart"/>
      <w:r w:rsidRPr="00AB0947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 x 0</w:t>
      </w:r>
      <w:proofErr w:type="gramStart"/>
      <w:r w:rsidRPr="00AB0947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 + Fin x 0,25 + </w:t>
      </w:r>
      <w:proofErr w:type="spellStart"/>
      <w:r w:rsidRPr="00AB0947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AB0947">
        <w:rPr>
          <w:rFonts w:ascii="Times New Roman" w:hAnsi="Times New Roman" w:cs="Times New Roman"/>
          <w:sz w:val="28"/>
          <w:szCs w:val="28"/>
          <w:lang w:val="en-US"/>
        </w:rPr>
        <w:t xml:space="preserve"> x 0,25,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где: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lastRenderedPageBreak/>
        <w:t>O - комплексная оценка.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2. Реализация муниципальной программы может характеризоваться: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90% и более.</w:t>
      </w:r>
    </w:p>
    <w:p w:rsidR="00AB0947" w:rsidRPr="00AB0947" w:rsidRDefault="00AB0947" w:rsidP="00AB0947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со средним уровнем э</w:t>
      </w:r>
      <w:r w:rsidRPr="00AB0947">
        <w:rPr>
          <w:rFonts w:ascii="Times New Roman" w:hAnsi="Times New Roman" w:cs="Times New Roman"/>
          <w:sz w:val="28"/>
          <w:szCs w:val="28"/>
        </w:rPr>
        <w:t>ф</w:t>
      </w:r>
      <w:r w:rsidRPr="00AB0947">
        <w:rPr>
          <w:rFonts w:ascii="Times New Roman" w:hAnsi="Times New Roman" w:cs="Times New Roman"/>
          <w:sz w:val="28"/>
          <w:szCs w:val="28"/>
        </w:rPr>
        <w:t>фективности, если комплексная оценка находится в интервале от 50% до 90%.</w:t>
      </w:r>
    </w:p>
    <w:p w:rsidR="00AB0947" w:rsidRPr="00AB0947" w:rsidRDefault="00AB0947" w:rsidP="00AB0947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B0947">
        <w:rPr>
          <w:rFonts w:ascii="Times New Roman" w:hAnsi="Times New Roman" w:cs="Times New Roman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AB0947">
        <w:rPr>
          <w:rFonts w:ascii="Times New Roman" w:hAnsi="Times New Roman" w:cs="Times New Roman"/>
          <w:sz w:val="28"/>
          <w:szCs w:val="28"/>
        </w:rPr>
        <w:t>з</w:t>
      </w:r>
      <w:r w:rsidRPr="00AB0947">
        <w:rPr>
          <w:rFonts w:ascii="Times New Roman" w:hAnsi="Times New Roman" w:cs="Times New Roman"/>
          <w:sz w:val="28"/>
          <w:szCs w:val="28"/>
        </w:rPr>
        <w:t>ким</w:t>
      </w:r>
    </w:p>
    <w:p w:rsidR="00AB0947" w:rsidRPr="00AB0947" w:rsidRDefault="00AB0947" w:rsidP="00AB0947">
      <w:pPr>
        <w:widowControl/>
        <w:autoSpaceDE/>
        <w:autoSpaceDN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sectPr w:rsidR="00AB0947" w:rsidRPr="00AB0947" w:rsidSect="00AB09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9E" w:rsidRDefault="00C57E9E">
      <w:r>
        <w:separator/>
      </w:r>
    </w:p>
  </w:endnote>
  <w:endnote w:type="continuationSeparator" w:id="0">
    <w:p w:rsidR="00C57E9E" w:rsidRDefault="00C5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9E" w:rsidRDefault="00C57E9E">
      <w:r>
        <w:separator/>
      </w:r>
    </w:p>
  </w:footnote>
  <w:footnote w:type="continuationSeparator" w:id="0">
    <w:p w:rsidR="00C57E9E" w:rsidRDefault="00C57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76A" w:rsidRDefault="005D776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9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21D1"/>
    <w:rsid w:val="00051E1D"/>
    <w:rsid w:val="0006170D"/>
    <w:rsid w:val="00091F1F"/>
    <w:rsid w:val="000F68C9"/>
    <w:rsid w:val="00145F11"/>
    <w:rsid w:val="00190185"/>
    <w:rsid w:val="001F6807"/>
    <w:rsid w:val="00255E1B"/>
    <w:rsid w:val="00296798"/>
    <w:rsid w:val="00333C18"/>
    <w:rsid w:val="003A2826"/>
    <w:rsid w:val="003E38CC"/>
    <w:rsid w:val="00445A90"/>
    <w:rsid w:val="004F4CB0"/>
    <w:rsid w:val="00513A73"/>
    <w:rsid w:val="00586E0E"/>
    <w:rsid w:val="005D776A"/>
    <w:rsid w:val="005E08A0"/>
    <w:rsid w:val="00694ED9"/>
    <w:rsid w:val="00735851"/>
    <w:rsid w:val="0074186A"/>
    <w:rsid w:val="00743ED3"/>
    <w:rsid w:val="00745C0E"/>
    <w:rsid w:val="00750015"/>
    <w:rsid w:val="00791A28"/>
    <w:rsid w:val="007F2451"/>
    <w:rsid w:val="008001F8"/>
    <w:rsid w:val="00833C8C"/>
    <w:rsid w:val="00843C2A"/>
    <w:rsid w:val="00897797"/>
    <w:rsid w:val="008D1028"/>
    <w:rsid w:val="0091175B"/>
    <w:rsid w:val="00933DF6"/>
    <w:rsid w:val="00991379"/>
    <w:rsid w:val="009A5AC1"/>
    <w:rsid w:val="009A79F9"/>
    <w:rsid w:val="009C2743"/>
    <w:rsid w:val="009F7A46"/>
    <w:rsid w:val="00A24C81"/>
    <w:rsid w:val="00A77D26"/>
    <w:rsid w:val="00A91D8F"/>
    <w:rsid w:val="00AB0947"/>
    <w:rsid w:val="00AE6FAC"/>
    <w:rsid w:val="00B177E2"/>
    <w:rsid w:val="00B404D2"/>
    <w:rsid w:val="00B82DE2"/>
    <w:rsid w:val="00BA1198"/>
    <w:rsid w:val="00BA77D6"/>
    <w:rsid w:val="00C255D1"/>
    <w:rsid w:val="00C57E9E"/>
    <w:rsid w:val="00C7225F"/>
    <w:rsid w:val="00CA7118"/>
    <w:rsid w:val="00CD71FE"/>
    <w:rsid w:val="00CE5D76"/>
    <w:rsid w:val="00D03CF9"/>
    <w:rsid w:val="00D05DCA"/>
    <w:rsid w:val="00D35872"/>
    <w:rsid w:val="00D619B9"/>
    <w:rsid w:val="00D648DB"/>
    <w:rsid w:val="00D6611A"/>
    <w:rsid w:val="00D73134"/>
    <w:rsid w:val="00D874E4"/>
    <w:rsid w:val="00DC7A7F"/>
    <w:rsid w:val="00E70F3C"/>
    <w:rsid w:val="00E71DD5"/>
    <w:rsid w:val="00E75C52"/>
    <w:rsid w:val="00E82FD8"/>
    <w:rsid w:val="00E83E75"/>
    <w:rsid w:val="00EE148F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D776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5D776A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5D776A"/>
  </w:style>
  <w:style w:type="paragraph" w:styleId="a8">
    <w:name w:val="Subtitle"/>
    <w:basedOn w:val="a"/>
    <w:link w:val="a9"/>
    <w:qFormat/>
    <w:rsid w:val="005D776A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link w:val="a8"/>
    <w:rsid w:val="005D776A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5D776A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5D776A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5D776A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link w:val="20"/>
    <w:rsid w:val="005D776A"/>
    <w:rPr>
      <w:rFonts w:ascii="Arial" w:eastAsia="Calibri" w:hAnsi="Arial" w:cs="Arial"/>
    </w:rPr>
  </w:style>
  <w:style w:type="paragraph" w:styleId="ab">
    <w:name w:val="Body Text"/>
    <w:basedOn w:val="a"/>
    <w:link w:val="ac"/>
    <w:rsid w:val="005D776A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link w:val="ab"/>
    <w:rsid w:val="005D776A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5D776A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5D776A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5D776A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5D776A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D776A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5D776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link w:val="ad"/>
    <w:rsid w:val="005D776A"/>
    <w:rPr>
      <w:rFonts w:ascii="Calibri" w:hAnsi="Calibri"/>
      <w:sz w:val="22"/>
      <w:szCs w:val="22"/>
      <w:lang w:val="x-none" w:eastAsia="en-US"/>
    </w:rPr>
  </w:style>
  <w:style w:type="table" w:customStyle="1" w:styleId="11">
    <w:name w:val="Сетка таблицы1"/>
    <w:basedOn w:val="a1"/>
    <w:next w:val="a3"/>
    <w:uiPriority w:val="59"/>
    <w:rsid w:val="00AB094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D776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5D776A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5D776A"/>
  </w:style>
  <w:style w:type="paragraph" w:styleId="a8">
    <w:name w:val="Subtitle"/>
    <w:basedOn w:val="a"/>
    <w:link w:val="a9"/>
    <w:qFormat/>
    <w:rsid w:val="005D776A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link w:val="a8"/>
    <w:rsid w:val="005D776A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5D776A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5D776A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5D776A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link w:val="20"/>
    <w:rsid w:val="005D776A"/>
    <w:rPr>
      <w:rFonts w:ascii="Arial" w:eastAsia="Calibri" w:hAnsi="Arial" w:cs="Arial"/>
    </w:rPr>
  </w:style>
  <w:style w:type="paragraph" w:styleId="ab">
    <w:name w:val="Body Text"/>
    <w:basedOn w:val="a"/>
    <w:link w:val="ac"/>
    <w:rsid w:val="005D776A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link w:val="ab"/>
    <w:rsid w:val="005D776A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5D776A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5D776A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5D776A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5D776A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D776A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5D776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link w:val="ad"/>
    <w:rsid w:val="005D776A"/>
    <w:rPr>
      <w:rFonts w:ascii="Calibri" w:hAnsi="Calibri"/>
      <w:sz w:val="22"/>
      <w:szCs w:val="22"/>
      <w:lang w:val="x-none" w:eastAsia="en-US"/>
    </w:rPr>
  </w:style>
  <w:style w:type="table" w:customStyle="1" w:styleId="11">
    <w:name w:val="Сетка таблицы1"/>
    <w:basedOn w:val="a1"/>
    <w:next w:val="a3"/>
    <w:uiPriority w:val="59"/>
    <w:rsid w:val="00AB094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07FAC9435CB299B6B120529443D0224D1FF7F4EAF377D95E853863A120C5BCUD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4567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30544</CharactersWithSpaces>
  <SharedDoc>false</SharedDoc>
  <HLinks>
    <vt:vector size="30" baseType="variant">
      <vt:variant>
        <vt:i4>6422576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Par1225</vt:lpwstr>
      </vt:variant>
      <vt:variant>
        <vt:i4>6291505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Par2335</vt:lpwstr>
      </vt:variant>
      <vt:variant>
        <vt:i4>6422579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2359348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consultantplus://offline/ref=9607FAC9435CB299B6B120529443D0224D1FF7F4EAF377D95E853863A120C5BCUDzBJ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Image&amp;Matros™</cp:lastModifiedBy>
  <cp:revision>3</cp:revision>
  <cp:lastPrinted>2022-02-11T04:50:00Z</cp:lastPrinted>
  <dcterms:created xsi:type="dcterms:W3CDTF">2022-03-04T04:13:00Z</dcterms:created>
  <dcterms:modified xsi:type="dcterms:W3CDTF">2022-03-09T09:14:00Z</dcterms:modified>
</cp:coreProperties>
</file>