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9F" w:rsidRPr="00F86B9F" w:rsidRDefault="00F86B9F" w:rsidP="00F86B9F">
      <w:pPr>
        <w:pBdr>
          <w:bottom w:val="single" w:sz="12" w:space="1" w:color="auto"/>
        </w:pBdr>
        <w:jc w:val="center"/>
        <w:rPr>
          <w:b/>
        </w:rPr>
      </w:pPr>
      <w:r w:rsidRPr="00F86B9F">
        <w:t xml:space="preserve">            </w:t>
      </w:r>
      <w:r w:rsidRPr="00F86B9F">
        <w:rPr>
          <w:b/>
        </w:rPr>
        <w:t xml:space="preserve">КОНТРОЛЬНО-СЧЕТНЫЙ ОРГАН </w:t>
      </w:r>
    </w:p>
    <w:p w:rsidR="00F86B9F" w:rsidRPr="00F86B9F" w:rsidRDefault="00F86B9F" w:rsidP="00F86B9F">
      <w:pPr>
        <w:pBdr>
          <w:bottom w:val="single" w:sz="12" w:space="1" w:color="auto"/>
        </w:pBdr>
        <w:jc w:val="center"/>
        <w:rPr>
          <w:b/>
        </w:rPr>
      </w:pPr>
      <w:r w:rsidRPr="00F86B9F">
        <w:rPr>
          <w:b/>
        </w:rPr>
        <w:t xml:space="preserve"> </w:t>
      </w:r>
      <w:r w:rsidR="002A1CB8">
        <w:rPr>
          <w:b/>
        </w:rPr>
        <w:t>ПОСПЕЛИХИНСКОГО</w:t>
      </w:r>
      <w:r w:rsidRPr="00F86B9F">
        <w:rPr>
          <w:b/>
        </w:rPr>
        <w:t xml:space="preserve"> РАЙОНА АЛТАЙСКОГО КРАЯ</w:t>
      </w:r>
    </w:p>
    <w:p w:rsidR="00F86B9F" w:rsidRPr="00F86B9F" w:rsidRDefault="00F86B9F" w:rsidP="00F86B9F">
      <w:pPr>
        <w:pBdr>
          <w:bottom w:val="single" w:sz="12" w:space="1" w:color="auto"/>
        </w:pBdr>
        <w:jc w:val="center"/>
        <w:rPr>
          <w:b/>
        </w:rPr>
      </w:pPr>
    </w:p>
    <w:p w:rsidR="00F86B9F" w:rsidRPr="00F86B9F" w:rsidRDefault="00F86B9F" w:rsidP="00F86B9F">
      <w:pPr>
        <w:pBdr>
          <w:bottom w:val="single" w:sz="12" w:space="1" w:color="auto"/>
        </w:pBdr>
        <w:jc w:val="center"/>
        <w:rPr>
          <w:b/>
        </w:rPr>
      </w:pPr>
      <w:r w:rsidRPr="00F86B9F">
        <w:t xml:space="preserve">659700, Алтайский край, </w:t>
      </w:r>
      <w:proofErr w:type="spellStart"/>
      <w:r w:rsidR="004854DF">
        <w:t>Поспелихинский</w:t>
      </w:r>
      <w:proofErr w:type="spellEnd"/>
      <w:r w:rsidRPr="00F86B9F">
        <w:t xml:space="preserve"> район, с</w:t>
      </w:r>
      <w:proofErr w:type="gramStart"/>
      <w:r w:rsidRPr="00F86B9F">
        <w:t>.П</w:t>
      </w:r>
      <w:proofErr w:type="gramEnd"/>
      <w:r w:rsidRPr="00F86B9F">
        <w:t>оспелиха,ул.Коммунистическая,7</w:t>
      </w:r>
    </w:p>
    <w:p w:rsidR="00F86B9F" w:rsidRPr="00F86B9F" w:rsidRDefault="00F86B9F" w:rsidP="00F86B9F">
      <w:pPr>
        <w:ind w:firstLine="540"/>
        <w:rPr>
          <w:b/>
          <w:bCs/>
          <w:sz w:val="28"/>
        </w:rPr>
      </w:pPr>
      <w:r w:rsidRPr="00F86B9F">
        <w:rPr>
          <w:b/>
          <w:bCs/>
          <w:sz w:val="28"/>
        </w:rPr>
        <w:t xml:space="preserve">                       </w:t>
      </w:r>
    </w:p>
    <w:p w:rsidR="00F86B9F" w:rsidRPr="00F86B9F" w:rsidRDefault="00F86B9F" w:rsidP="00F86B9F">
      <w:pPr>
        <w:ind w:firstLine="540"/>
        <w:rPr>
          <w:b/>
          <w:bCs/>
          <w:sz w:val="28"/>
        </w:rPr>
      </w:pPr>
    </w:p>
    <w:p w:rsidR="00F86B9F" w:rsidRPr="00F01667" w:rsidRDefault="00F86B9F" w:rsidP="00F01667">
      <w:pPr>
        <w:spacing w:line="276" w:lineRule="auto"/>
        <w:ind w:firstLine="540"/>
        <w:jc w:val="center"/>
        <w:rPr>
          <w:b/>
          <w:bCs/>
        </w:rPr>
      </w:pPr>
      <w:r w:rsidRPr="00F01667">
        <w:rPr>
          <w:b/>
          <w:bCs/>
        </w:rPr>
        <w:t>Заключение</w:t>
      </w:r>
    </w:p>
    <w:p w:rsidR="00F86B9F" w:rsidRPr="00F01667" w:rsidRDefault="00F86B9F" w:rsidP="00F01667">
      <w:pPr>
        <w:shd w:val="clear" w:color="auto" w:fill="FFFFFF"/>
        <w:spacing w:line="276" w:lineRule="auto"/>
        <w:ind w:left="62"/>
        <w:jc w:val="center"/>
        <w:rPr>
          <w:b/>
          <w:bCs/>
          <w:color w:val="000000"/>
          <w:spacing w:val="-2"/>
        </w:rPr>
      </w:pPr>
      <w:r w:rsidRPr="00F01667">
        <w:rPr>
          <w:b/>
          <w:bCs/>
          <w:color w:val="000000"/>
          <w:spacing w:val="-2"/>
        </w:rPr>
        <w:t xml:space="preserve">по результатам внешней проверки годового отчета </w:t>
      </w:r>
    </w:p>
    <w:p w:rsidR="00544560" w:rsidRPr="00F01667" w:rsidRDefault="00F86B9F" w:rsidP="00F01667">
      <w:pPr>
        <w:shd w:val="clear" w:color="auto" w:fill="FFFFFF"/>
        <w:spacing w:line="276" w:lineRule="auto"/>
        <w:ind w:left="62"/>
        <w:jc w:val="center"/>
        <w:rPr>
          <w:b/>
          <w:bCs/>
          <w:color w:val="000000"/>
          <w:spacing w:val="-2"/>
        </w:rPr>
      </w:pPr>
      <w:r w:rsidRPr="00F01667">
        <w:rPr>
          <w:b/>
          <w:bCs/>
          <w:color w:val="000000"/>
          <w:spacing w:val="-2"/>
        </w:rPr>
        <w:t xml:space="preserve">об исполнении бюджета </w:t>
      </w:r>
      <w:r w:rsidR="00544560" w:rsidRPr="00F01667">
        <w:rPr>
          <w:b/>
          <w:bCs/>
          <w:color w:val="000000"/>
          <w:spacing w:val="-2"/>
        </w:rPr>
        <w:t>муниципального образования</w:t>
      </w:r>
    </w:p>
    <w:p w:rsidR="00544560" w:rsidRPr="00F01667" w:rsidRDefault="00A61BB7" w:rsidP="00F01667">
      <w:pPr>
        <w:shd w:val="clear" w:color="auto" w:fill="FFFFFF"/>
        <w:spacing w:line="276" w:lineRule="auto"/>
        <w:ind w:left="62"/>
        <w:jc w:val="center"/>
        <w:rPr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  <w:t xml:space="preserve">Мамонтовский </w:t>
      </w:r>
      <w:r w:rsidR="00544560" w:rsidRPr="00F01667">
        <w:rPr>
          <w:b/>
          <w:bCs/>
          <w:color w:val="000000"/>
          <w:spacing w:val="-2"/>
        </w:rPr>
        <w:t xml:space="preserve">сельсовет  </w:t>
      </w:r>
      <w:proofErr w:type="spellStart"/>
      <w:r w:rsidR="002A1CB8" w:rsidRPr="00F01667">
        <w:rPr>
          <w:b/>
          <w:bCs/>
          <w:color w:val="000000"/>
          <w:spacing w:val="-2"/>
        </w:rPr>
        <w:t>Поспелихинского</w:t>
      </w:r>
      <w:proofErr w:type="spellEnd"/>
      <w:r w:rsidR="00544560" w:rsidRPr="00F01667">
        <w:rPr>
          <w:b/>
          <w:bCs/>
          <w:color w:val="000000"/>
          <w:spacing w:val="-2"/>
        </w:rPr>
        <w:t xml:space="preserve"> района</w:t>
      </w:r>
    </w:p>
    <w:p w:rsidR="00544560" w:rsidRPr="00F01667" w:rsidRDefault="00544560" w:rsidP="00F01667">
      <w:pPr>
        <w:shd w:val="clear" w:color="auto" w:fill="FFFFFF"/>
        <w:spacing w:line="276" w:lineRule="auto"/>
        <w:ind w:left="62"/>
        <w:jc w:val="center"/>
        <w:rPr>
          <w:b/>
          <w:bCs/>
          <w:color w:val="000000"/>
          <w:spacing w:val="-2"/>
        </w:rPr>
      </w:pPr>
      <w:r w:rsidRPr="00F01667">
        <w:rPr>
          <w:b/>
          <w:bCs/>
          <w:color w:val="000000"/>
          <w:spacing w:val="-2"/>
        </w:rPr>
        <w:t xml:space="preserve"> Алтайского края  </w:t>
      </w:r>
      <w:r w:rsidR="00C9460A" w:rsidRPr="00F01667">
        <w:rPr>
          <w:b/>
          <w:bCs/>
          <w:color w:val="000000"/>
          <w:spacing w:val="-2"/>
        </w:rPr>
        <w:t>за 2021</w:t>
      </w:r>
      <w:r w:rsidRPr="00F01667">
        <w:rPr>
          <w:b/>
          <w:bCs/>
          <w:color w:val="000000"/>
          <w:spacing w:val="-2"/>
        </w:rPr>
        <w:t xml:space="preserve"> год</w:t>
      </w:r>
    </w:p>
    <w:p w:rsidR="00F86B9F" w:rsidRPr="00F01667" w:rsidRDefault="00F86B9F" w:rsidP="00F01667">
      <w:pPr>
        <w:shd w:val="clear" w:color="auto" w:fill="FFFFFF"/>
        <w:spacing w:line="276" w:lineRule="auto"/>
        <w:ind w:left="62"/>
        <w:jc w:val="center"/>
      </w:pPr>
    </w:p>
    <w:p w:rsidR="00F86B9F" w:rsidRPr="00F01667" w:rsidRDefault="00F86B9F" w:rsidP="00F01667">
      <w:pPr>
        <w:spacing w:line="276" w:lineRule="auto"/>
        <w:ind w:right="43"/>
        <w:jc w:val="both"/>
        <w:rPr>
          <w:bCs/>
        </w:rPr>
      </w:pPr>
    </w:p>
    <w:p w:rsidR="00F86B9F" w:rsidRPr="00F01667" w:rsidRDefault="00F86B9F" w:rsidP="00F01667">
      <w:pPr>
        <w:spacing w:line="276" w:lineRule="auto"/>
        <w:ind w:right="43"/>
        <w:jc w:val="both"/>
      </w:pPr>
      <w:proofErr w:type="gramStart"/>
      <w:r w:rsidRPr="00F01667">
        <w:rPr>
          <w:bCs/>
        </w:rPr>
        <w:t>с</w:t>
      </w:r>
      <w:proofErr w:type="gramEnd"/>
      <w:r w:rsidRPr="00F01667">
        <w:rPr>
          <w:bCs/>
        </w:rPr>
        <w:t xml:space="preserve">. </w:t>
      </w:r>
      <w:proofErr w:type="gramStart"/>
      <w:r w:rsidRPr="00F01667">
        <w:rPr>
          <w:bCs/>
        </w:rPr>
        <w:t>Поспелиха</w:t>
      </w:r>
      <w:proofErr w:type="gramEnd"/>
      <w:r w:rsidRPr="00F01667">
        <w:rPr>
          <w:bCs/>
        </w:rPr>
        <w:t xml:space="preserve">                                                                        </w:t>
      </w:r>
      <w:r w:rsidR="00F01667">
        <w:rPr>
          <w:bCs/>
        </w:rPr>
        <w:t xml:space="preserve">                      </w:t>
      </w:r>
      <w:r w:rsidRPr="00F01667">
        <w:rPr>
          <w:bCs/>
        </w:rPr>
        <w:t>«</w:t>
      </w:r>
      <w:r w:rsidR="00A61BB7">
        <w:rPr>
          <w:bCs/>
        </w:rPr>
        <w:t>22</w:t>
      </w:r>
      <w:r w:rsidRPr="00F01667">
        <w:rPr>
          <w:bCs/>
        </w:rPr>
        <w:t>»  апреля</w:t>
      </w:r>
      <w:r w:rsidR="00C9460A" w:rsidRPr="00F01667">
        <w:rPr>
          <w:bCs/>
        </w:rPr>
        <w:t xml:space="preserve">  2022</w:t>
      </w:r>
      <w:r w:rsidRPr="00F01667">
        <w:rPr>
          <w:bCs/>
        </w:rPr>
        <w:t xml:space="preserve"> год</w:t>
      </w:r>
    </w:p>
    <w:p w:rsidR="00F86B9F" w:rsidRPr="00F01667" w:rsidRDefault="00F86B9F" w:rsidP="00F01667">
      <w:pPr>
        <w:spacing w:line="276" w:lineRule="auto"/>
      </w:pPr>
    </w:p>
    <w:p w:rsidR="00A03879" w:rsidRPr="00F01667" w:rsidRDefault="009D3BA5" w:rsidP="009D3BA5">
      <w:pPr>
        <w:pStyle w:val="ad"/>
        <w:spacing w:line="276" w:lineRule="auto"/>
        <w:ind w:left="0"/>
        <w:jc w:val="both"/>
      </w:pPr>
      <w:r>
        <w:rPr>
          <w:b/>
          <w:bCs/>
        </w:rPr>
        <w:t xml:space="preserve">                                                           </w:t>
      </w:r>
      <w:r w:rsidR="0043384B">
        <w:rPr>
          <w:b/>
          <w:bCs/>
        </w:rPr>
        <w:t>1.</w:t>
      </w:r>
      <w:r w:rsidR="00A03879" w:rsidRPr="00F01667">
        <w:rPr>
          <w:b/>
          <w:bCs/>
        </w:rPr>
        <w:t>Общие</w:t>
      </w:r>
      <w:r w:rsidR="00BF5554" w:rsidRPr="00F01667">
        <w:rPr>
          <w:b/>
          <w:bCs/>
        </w:rPr>
        <w:t> </w:t>
      </w:r>
      <w:r w:rsidR="00A03879" w:rsidRPr="00F01667">
        <w:rPr>
          <w:b/>
          <w:bCs/>
        </w:rPr>
        <w:t>положения</w:t>
      </w:r>
      <w:r w:rsidR="00A03879" w:rsidRPr="00F01667">
        <w:br/>
      </w:r>
      <w:r w:rsidR="004854DF" w:rsidRPr="00F01667">
        <w:t xml:space="preserve">         </w:t>
      </w:r>
      <w:r w:rsidR="00A27F14" w:rsidRPr="00F01667">
        <w:t xml:space="preserve"> </w:t>
      </w:r>
      <w:r w:rsidR="00F01667">
        <w:t xml:space="preserve">  </w:t>
      </w:r>
      <w:proofErr w:type="gramStart"/>
      <w:r w:rsidR="00A03879" w:rsidRPr="00F01667">
        <w:t xml:space="preserve">Заключение Контрольно-счетного органа </w:t>
      </w:r>
      <w:proofErr w:type="spellStart"/>
      <w:r w:rsidR="00A03879" w:rsidRPr="00F01667">
        <w:t>Поспелихинского</w:t>
      </w:r>
      <w:proofErr w:type="spellEnd"/>
      <w:r w:rsidR="00A03879" w:rsidRPr="00F01667">
        <w:t xml:space="preserve"> района на годовой отчет об исполнении бюджета муниципального образования </w:t>
      </w:r>
      <w:r w:rsidR="00A61BB7">
        <w:t>Мамонтовский</w:t>
      </w:r>
      <w:r w:rsidR="00A03879" w:rsidRPr="00F01667">
        <w:t xml:space="preserve">  сельсовет  </w:t>
      </w:r>
      <w:proofErr w:type="spellStart"/>
      <w:r w:rsidR="00A03879" w:rsidRPr="00F01667">
        <w:t>Поспелихинского</w:t>
      </w:r>
      <w:proofErr w:type="spellEnd"/>
      <w:r w:rsidR="00A03879" w:rsidRPr="00F01667">
        <w:t xml:space="preserve"> района  Алтайского края  за 2021 год подготовлено в соответствии со ст.157, п.5 статьи 2</w:t>
      </w:r>
      <w:r w:rsidR="004854DF" w:rsidRPr="00F01667">
        <w:t>64.4</w:t>
      </w:r>
      <w:r w:rsidR="00A03879" w:rsidRPr="00F01667">
        <w:t xml:space="preserve">  Бюджетного кодекса Р</w:t>
      </w:r>
      <w:r w:rsidR="004854DF" w:rsidRPr="00F01667">
        <w:t>оссийской Федерации и соглашением</w:t>
      </w:r>
      <w:r w:rsidR="00A03879" w:rsidRPr="00F01667">
        <w:t xml:space="preserve"> о передаче полномочий контрольно-счётного органа </w:t>
      </w:r>
      <w:r w:rsidR="00A61BB7">
        <w:t>Мамонтовского</w:t>
      </w:r>
      <w:r w:rsidR="00A03879" w:rsidRPr="00F01667">
        <w:t xml:space="preserve"> сельсовета, Контрольно-счетному органу  Поспелихинского района по осуществлению внешнего муниципального финансового контроля.</w:t>
      </w:r>
      <w:proofErr w:type="gramEnd"/>
    </w:p>
    <w:p w:rsidR="00146A8B" w:rsidRPr="00F01667" w:rsidRDefault="00A03879" w:rsidP="00F01667">
      <w:pPr>
        <w:spacing w:line="276" w:lineRule="auto"/>
        <w:ind w:firstLine="709"/>
        <w:jc w:val="both"/>
      </w:pPr>
      <w:r w:rsidRPr="00F01667">
        <w:t xml:space="preserve">Годовой отчет и бюджетная отчетность об исполнении бюджета </w:t>
      </w:r>
      <w:r w:rsidR="00A61BB7">
        <w:t>Мамонтовского</w:t>
      </w:r>
      <w:r w:rsidR="005310C6" w:rsidRPr="00F01667">
        <w:t xml:space="preserve"> сельсовета </w:t>
      </w:r>
      <w:r w:rsidRPr="00F01667">
        <w:t>за</w:t>
      </w:r>
      <w:r w:rsidR="005310C6" w:rsidRPr="00F01667">
        <w:t xml:space="preserve"> </w:t>
      </w:r>
      <w:r w:rsidRPr="00F01667">
        <w:t>20</w:t>
      </w:r>
      <w:r w:rsidR="005310C6" w:rsidRPr="00F01667">
        <w:t>21</w:t>
      </w:r>
      <w:r w:rsidRPr="00F01667">
        <w:t xml:space="preserve"> год представ</w:t>
      </w:r>
      <w:r w:rsidR="005310C6" w:rsidRPr="00F01667">
        <w:t xml:space="preserve">лены в Контрольно-счетный орган </w:t>
      </w:r>
      <w:r w:rsidRPr="00F01667">
        <w:t xml:space="preserve"> с соблюдением сроков,</w:t>
      </w:r>
      <w:r w:rsidR="005310C6" w:rsidRPr="00F01667">
        <w:t xml:space="preserve"> </w:t>
      </w:r>
      <w:r w:rsidRPr="00F01667">
        <w:t>установленных пунктом 3 статьи 264.4 Бюджетного кодекса Российской Федерации</w:t>
      </w:r>
      <w:r w:rsidR="005310C6" w:rsidRPr="00F01667">
        <w:t xml:space="preserve"> </w:t>
      </w:r>
      <w:r w:rsidRPr="00F01667">
        <w:t>(далее – БК РФ)</w:t>
      </w:r>
      <w:r w:rsidR="00146A8B" w:rsidRPr="00F01667">
        <w:t>.</w:t>
      </w:r>
      <w:r w:rsidR="00C67FEC" w:rsidRPr="00F01667">
        <w:t xml:space="preserve"> </w:t>
      </w:r>
      <w:r w:rsidR="00146A8B" w:rsidRPr="00F01667">
        <w:t xml:space="preserve">Бюджетная отчетность представлена на бумажном носителе с сопроводительным письмом подписанная руководителем и главным бухгалтером. </w:t>
      </w:r>
    </w:p>
    <w:p w:rsidR="00C72876" w:rsidRPr="005854E2" w:rsidRDefault="00C72876" w:rsidP="00F01667">
      <w:pPr>
        <w:spacing w:line="276" w:lineRule="auto"/>
        <w:ind w:firstLine="709"/>
        <w:jc w:val="both"/>
      </w:pPr>
      <w:r w:rsidRPr="005854E2">
        <w:t xml:space="preserve">В </w:t>
      </w:r>
      <w:r w:rsidR="00176283" w:rsidRPr="005854E2">
        <w:t xml:space="preserve"> </w:t>
      </w:r>
      <w:r w:rsidRPr="005854E2">
        <w:t xml:space="preserve">Контрольно-счетный орган  Поспелихинского  района одновременно с годовым отчетом об исполнении бюджета </w:t>
      </w:r>
      <w:r w:rsidR="00A61BB7" w:rsidRPr="005854E2">
        <w:t>Мамонтовского</w:t>
      </w:r>
      <w:r w:rsidRPr="005854E2">
        <w:t xml:space="preserve"> сельсовета  </w:t>
      </w:r>
      <w:proofErr w:type="spellStart"/>
      <w:r w:rsidRPr="005854E2">
        <w:t>Поспелихинского</w:t>
      </w:r>
      <w:proofErr w:type="spellEnd"/>
      <w:r w:rsidRPr="005854E2">
        <w:t xml:space="preserve">  района Алтайского края за 2021 год представлен проект решения  </w:t>
      </w:r>
      <w:r w:rsidR="00A61BB7" w:rsidRPr="005854E2">
        <w:t>Мамонтовского</w:t>
      </w:r>
      <w:r w:rsidRPr="005854E2">
        <w:t xml:space="preserve">  сельского Совета депутатов  «Об</w:t>
      </w:r>
      <w:r w:rsidR="005854E2" w:rsidRPr="005854E2">
        <w:t xml:space="preserve"> утверждении исполнения</w:t>
      </w:r>
      <w:r w:rsidRPr="005854E2">
        <w:t xml:space="preserve"> бюджета </w:t>
      </w:r>
      <w:r w:rsidR="00A61BB7" w:rsidRPr="005854E2">
        <w:t>Мамонтовского</w:t>
      </w:r>
      <w:r w:rsidRPr="005854E2">
        <w:t xml:space="preserve"> сельсовета </w:t>
      </w:r>
      <w:proofErr w:type="spellStart"/>
      <w:r w:rsidRPr="005854E2">
        <w:t>Поспелихинского</w:t>
      </w:r>
      <w:proofErr w:type="spellEnd"/>
      <w:r w:rsidRPr="005854E2">
        <w:t xml:space="preserve"> района Алтайского края за 2021 год»  иная  </w:t>
      </w:r>
      <w:r w:rsidR="00176283" w:rsidRPr="005854E2">
        <w:t>бюджетная отчетность.</w:t>
      </w:r>
    </w:p>
    <w:p w:rsidR="00BF5554" w:rsidRPr="00F01667" w:rsidRDefault="00176283" w:rsidP="00F01667">
      <w:pPr>
        <w:spacing w:line="276" w:lineRule="auto"/>
        <w:jc w:val="both"/>
      </w:pPr>
      <w:r w:rsidRPr="00F01667">
        <w:t xml:space="preserve">         </w:t>
      </w:r>
      <w:r w:rsidR="0043384B">
        <w:t xml:space="preserve">  </w:t>
      </w:r>
      <w:r w:rsidR="00052981">
        <w:t xml:space="preserve"> </w:t>
      </w:r>
      <w:r w:rsidR="00250991" w:rsidRPr="00F01667">
        <w:t xml:space="preserve">Администрация  </w:t>
      </w:r>
      <w:r w:rsidR="00A61BB7">
        <w:t>Мамонтовского</w:t>
      </w:r>
      <w:r w:rsidR="00250991" w:rsidRPr="00F01667">
        <w:t xml:space="preserve"> сельсовета  </w:t>
      </w:r>
      <w:proofErr w:type="spellStart"/>
      <w:r w:rsidR="00250991" w:rsidRPr="00F01667">
        <w:t>Поспелихинского</w:t>
      </w:r>
      <w:proofErr w:type="spellEnd"/>
      <w:r w:rsidR="00250991" w:rsidRPr="00F01667">
        <w:t xml:space="preserve"> района Алтайского края осуществляет свою деятельность  на основании Устава муниципального образования, принятого решением </w:t>
      </w:r>
      <w:r w:rsidR="00A61BB7">
        <w:t>Мамонтовского</w:t>
      </w:r>
      <w:r w:rsidR="00250991" w:rsidRPr="00F01667">
        <w:t xml:space="preserve"> сельского Сове</w:t>
      </w:r>
      <w:r w:rsidR="00BF5554" w:rsidRPr="00F01667">
        <w:t xml:space="preserve">та депутатов от </w:t>
      </w:r>
      <w:r w:rsidR="00A61BB7">
        <w:t>06.11.2020 № 09</w:t>
      </w:r>
      <w:r w:rsidR="00BF5554" w:rsidRPr="00F01667">
        <w:t>.</w:t>
      </w:r>
    </w:p>
    <w:p w:rsidR="00DE7F16" w:rsidRPr="00F01667" w:rsidRDefault="00A61BB7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соответствии со статьей 38</w:t>
      </w:r>
      <w:r w:rsidR="00DE7F16" w:rsidRPr="00F01667">
        <w:rPr>
          <w:rFonts w:eastAsia="Calibri"/>
          <w:lang w:eastAsia="en-US"/>
        </w:rPr>
        <w:t xml:space="preserve"> Устава определено, что Администрация сельсовета  разрабатывает </w:t>
      </w:r>
      <w:r w:rsidR="001C3DCD" w:rsidRPr="00F01667">
        <w:rPr>
          <w:rFonts w:eastAsia="Calibri"/>
          <w:lang w:eastAsia="en-US"/>
        </w:rPr>
        <w:t xml:space="preserve">проект бюджета поселения,  </w:t>
      </w:r>
      <w:r w:rsidR="003151B9" w:rsidRPr="00F01667">
        <w:rPr>
          <w:rFonts w:eastAsia="Calibri"/>
          <w:lang w:eastAsia="en-US"/>
        </w:rPr>
        <w:t xml:space="preserve">  вносит </w:t>
      </w:r>
      <w:r w:rsidR="001C3DCD" w:rsidRPr="00F01667">
        <w:rPr>
          <w:rFonts w:eastAsia="Calibri"/>
          <w:lang w:eastAsia="en-US"/>
        </w:rPr>
        <w:t xml:space="preserve"> его </w:t>
      </w:r>
      <w:r w:rsidR="003151B9" w:rsidRPr="00F01667">
        <w:rPr>
          <w:rFonts w:eastAsia="Calibri"/>
          <w:lang w:eastAsia="en-US"/>
        </w:rPr>
        <w:t xml:space="preserve"> </w:t>
      </w:r>
      <w:r w:rsidR="001C3DCD" w:rsidRPr="00F01667">
        <w:rPr>
          <w:rFonts w:eastAsia="Calibri"/>
          <w:lang w:eastAsia="en-US"/>
        </w:rPr>
        <w:t xml:space="preserve">на утверждение Совета депутатов, обеспечивает исполнение бюджета поселения и составление бюджетной отчётности,  для представления годового отчета об исполнении бюджета поселения на утверждение Совета депутатов. </w:t>
      </w:r>
    </w:p>
    <w:p w:rsidR="00BF5554" w:rsidRPr="00F01667" w:rsidRDefault="00BF5554" w:rsidP="00F01667">
      <w:pPr>
        <w:widowControl w:val="0"/>
        <w:suppressAutoHyphens/>
        <w:spacing w:line="276" w:lineRule="auto"/>
        <w:ind w:firstLine="709"/>
        <w:jc w:val="both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Бюджет поселения на очередной финансовый год утвержден Решением </w:t>
      </w:r>
      <w:r w:rsidR="00A61BB7">
        <w:rPr>
          <w:kern w:val="1"/>
          <w:lang w:eastAsia="ar-SA"/>
        </w:rPr>
        <w:t>Мамонтовского</w:t>
      </w:r>
      <w:r w:rsidRPr="00F01667">
        <w:rPr>
          <w:kern w:val="1"/>
          <w:lang w:eastAsia="ar-SA"/>
        </w:rPr>
        <w:t xml:space="preserve"> сельского Совета </w:t>
      </w:r>
      <w:r w:rsidRPr="005352C6">
        <w:rPr>
          <w:kern w:val="1"/>
          <w:lang w:eastAsia="ar-SA"/>
        </w:rPr>
        <w:t xml:space="preserve">депутатов от </w:t>
      </w:r>
      <w:r w:rsidR="008F2EC2" w:rsidRPr="005352C6">
        <w:rPr>
          <w:kern w:val="1"/>
          <w:lang w:eastAsia="ar-SA"/>
        </w:rPr>
        <w:t>22.12.2020 № 10</w:t>
      </w:r>
      <w:r w:rsidRPr="005352C6">
        <w:rPr>
          <w:kern w:val="1"/>
          <w:lang w:eastAsia="ar-SA"/>
        </w:rPr>
        <w:t>.</w:t>
      </w:r>
      <w:r w:rsidRPr="00F01667">
        <w:rPr>
          <w:kern w:val="1"/>
          <w:lang w:eastAsia="ar-SA"/>
        </w:rPr>
        <w:t xml:space="preserve"> </w:t>
      </w:r>
    </w:p>
    <w:p w:rsidR="00C34036" w:rsidRPr="00F01667" w:rsidRDefault="00C34036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 xml:space="preserve">В соответствии с решением Совета депутатов от </w:t>
      </w:r>
      <w:r w:rsidR="005352C6">
        <w:rPr>
          <w:rFonts w:eastAsia="Calibri"/>
          <w:lang w:eastAsia="en-US"/>
        </w:rPr>
        <w:t>22.12.2020 № 10</w:t>
      </w:r>
      <w:r w:rsidRPr="00F01667">
        <w:rPr>
          <w:rFonts w:eastAsia="Calibri"/>
          <w:lang w:eastAsia="en-US"/>
        </w:rPr>
        <w:t xml:space="preserve"> </w:t>
      </w:r>
      <w:proofErr w:type="gramStart"/>
      <w:r w:rsidRPr="00F01667">
        <w:rPr>
          <w:rFonts w:eastAsia="Calibri"/>
          <w:lang w:eastAsia="en-US"/>
        </w:rPr>
        <w:t>утвержден</w:t>
      </w:r>
      <w:r w:rsidR="00176283" w:rsidRPr="00F01667">
        <w:rPr>
          <w:rFonts w:eastAsia="Calibri"/>
          <w:lang w:eastAsia="en-US"/>
        </w:rPr>
        <w:t>ы</w:t>
      </w:r>
      <w:proofErr w:type="gramEnd"/>
      <w:r w:rsidRPr="00F01667">
        <w:rPr>
          <w:rFonts w:eastAsia="Calibri"/>
          <w:lang w:eastAsia="en-US"/>
        </w:rPr>
        <w:t>:</w:t>
      </w:r>
    </w:p>
    <w:p w:rsidR="00C34036" w:rsidRPr="00F01667" w:rsidRDefault="00C34036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 xml:space="preserve">- один главный администратор доходов бюджета поселения - (303) «Администрация </w:t>
      </w:r>
      <w:r w:rsidR="00A61BB7">
        <w:rPr>
          <w:rFonts w:eastAsia="Calibri"/>
          <w:lang w:eastAsia="en-US"/>
        </w:rPr>
        <w:t>Мамонтовского</w:t>
      </w:r>
      <w:r w:rsidRPr="00F01667">
        <w:rPr>
          <w:rFonts w:eastAsia="Calibri"/>
          <w:lang w:eastAsia="en-US"/>
        </w:rPr>
        <w:t xml:space="preserve"> сельсовета»; </w:t>
      </w:r>
    </w:p>
    <w:p w:rsidR="00C34036" w:rsidRPr="00F01667" w:rsidRDefault="007B0B88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lastRenderedPageBreak/>
        <w:t>- </w:t>
      </w:r>
      <w:r w:rsidR="00C34036" w:rsidRPr="00F01667">
        <w:rPr>
          <w:rFonts w:eastAsia="Calibri"/>
          <w:lang w:eastAsia="en-US"/>
        </w:rPr>
        <w:t>один главный распорядитель бюджетных средств – (303)</w:t>
      </w:r>
      <w:r w:rsidR="00C34036" w:rsidRPr="00F01667">
        <w:t xml:space="preserve"> </w:t>
      </w:r>
      <w:r w:rsidR="00C34036" w:rsidRPr="00F01667">
        <w:rPr>
          <w:rFonts w:eastAsia="Calibri"/>
          <w:lang w:eastAsia="en-US"/>
        </w:rPr>
        <w:t xml:space="preserve">«Администрация </w:t>
      </w:r>
      <w:r w:rsidR="00A61BB7">
        <w:rPr>
          <w:rFonts w:eastAsia="Calibri"/>
          <w:lang w:eastAsia="en-US"/>
        </w:rPr>
        <w:t>Мамонтовского</w:t>
      </w:r>
      <w:r w:rsidR="00C34036" w:rsidRPr="00F01667">
        <w:rPr>
          <w:rFonts w:eastAsia="Calibri"/>
          <w:lang w:eastAsia="en-US"/>
        </w:rPr>
        <w:t xml:space="preserve"> сельсовета»;</w:t>
      </w:r>
    </w:p>
    <w:p w:rsidR="00C34036" w:rsidRPr="00F01667" w:rsidRDefault="007B0B88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>- </w:t>
      </w:r>
      <w:r w:rsidR="00C34036" w:rsidRPr="00F01667">
        <w:rPr>
          <w:rFonts w:eastAsia="Calibri"/>
          <w:lang w:eastAsia="en-US"/>
        </w:rPr>
        <w:t xml:space="preserve">один главный администратор источников внутреннего финансирования дефицита бюджета сельского поселения - (303) «Администрация </w:t>
      </w:r>
      <w:r w:rsidR="00A61BB7">
        <w:rPr>
          <w:rFonts w:eastAsia="Calibri"/>
          <w:lang w:eastAsia="en-US"/>
        </w:rPr>
        <w:t>Мамонтовского</w:t>
      </w:r>
      <w:r w:rsidR="00C34036" w:rsidRPr="00F01667">
        <w:rPr>
          <w:rFonts w:eastAsia="Calibri"/>
          <w:lang w:eastAsia="en-US"/>
        </w:rPr>
        <w:t xml:space="preserve"> сельсовета».</w:t>
      </w:r>
      <w:r w:rsidR="00C34036" w:rsidRPr="00F01667">
        <w:rPr>
          <w:rFonts w:eastAsia="Calibri"/>
          <w:lang w:eastAsia="en-US"/>
        </w:rPr>
        <w:tab/>
      </w:r>
    </w:p>
    <w:p w:rsidR="00C34036" w:rsidRPr="00F01667" w:rsidRDefault="00C34036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>Бюджетная роспись расходов  местного бюджета на 2021 год утвержде</w:t>
      </w:r>
      <w:r w:rsidR="0008263E">
        <w:rPr>
          <w:rFonts w:eastAsia="Calibri"/>
          <w:lang w:eastAsia="en-US"/>
        </w:rPr>
        <w:t>на главой сельского поселения 31</w:t>
      </w:r>
      <w:r w:rsidRPr="00F01667">
        <w:rPr>
          <w:rFonts w:eastAsia="Calibri"/>
          <w:lang w:eastAsia="en-US"/>
        </w:rPr>
        <w:t xml:space="preserve">.12.2021. Показатели бюджетной росписи по расходам утверждены в сумме </w:t>
      </w:r>
      <w:r w:rsidR="005352C6">
        <w:rPr>
          <w:rFonts w:eastAsia="Calibri"/>
          <w:lang w:eastAsia="en-US"/>
        </w:rPr>
        <w:t>5096,2</w:t>
      </w:r>
      <w:r w:rsidR="0008263E">
        <w:rPr>
          <w:rFonts w:eastAsia="Calibri"/>
          <w:lang w:eastAsia="en-US"/>
        </w:rPr>
        <w:t xml:space="preserve"> </w:t>
      </w:r>
      <w:r w:rsidRPr="00F01667">
        <w:rPr>
          <w:rFonts w:eastAsia="Calibri"/>
          <w:lang w:eastAsia="en-US"/>
        </w:rPr>
        <w:t xml:space="preserve">тыс. рублей, что соответствует объему расходов бюджета </w:t>
      </w:r>
      <w:r w:rsidR="00A61BB7">
        <w:rPr>
          <w:rFonts w:eastAsia="Calibri"/>
          <w:lang w:eastAsia="en-US"/>
        </w:rPr>
        <w:t>Мамонтовского</w:t>
      </w:r>
      <w:r w:rsidRPr="00F01667">
        <w:rPr>
          <w:rFonts w:eastAsia="Calibri"/>
          <w:lang w:eastAsia="en-US"/>
        </w:rPr>
        <w:t xml:space="preserve"> сельсовета, утвержденном</w:t>
      </w:r>
      <w:r w:rsidR="0008263E">
        <w:rPr>
          <w:rFonts w:eastAsia="Calibri"/>
          <w:lang w:eastAsia="en-US"/>
        </w:rPr>
        <w:t>у решением Совета депутатов</w:t>
      </w:r>
      <w:r w:rsidR="005352C6">
        <w:rPr>
          <w:rFonts w:eastAsia="Calibri"/>
          <w:lang w:eastAsia="en-US"/>
        </w:rPr>
        <w:t xml:space="preserve"> от 24.12.2021 № 24</w:t>
      </w:r>
      <w:r w:rsidRPr="00F01667">
        <w:rPr>
          <w:rFonts w:eastAsia="Calibri"/>
          <w:lang w:eastAsia="en-US"/>
        </w:rPr>
        <w:t>.</w:t>
      </w:r>
    </w:p>
    <w:p w:rsidR="00C94FB0" w:rsidRPr="00F01667" w:rsidRDefault="00C94FB0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C94FB0" w:rsidRPr="00F01667" w:rsidRDefault="00C94FB0" w:rsidP="00F01667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  <w:r w:rsidRPr="00F01667">
        <w:rPr>
          <w:b/>
        </w:rPr>
        <w:t>2</w:t>
      </w:r>
      <w:r w:rsidRPr="00F01667">
        <w:rPr>
          <w:rFonts w:eastAsia="Calibri"/>
          <w:b/>
          <w:lang w:eastAsia="en-US"/>
        </w:rPr>
        <w:t>.Общая характеристика исполнения бюджета поселения</w:t>
      </w:r>
    </w:p>
    <w:p w:rsidR="00C94FB0" w:rsidRPr="00F01667" w:rsidRDefault="00C94FB0" w:rsidP="00F01667">
      <w:pPr>
        <w:spacing w:line="276" w:lineRule="auto"/>
        <w:ind w:firstLine="709"/>
        <w:jc w:val="center"/>
        <w:rPr>
          <w:color w:val="FF0000"/>
        </w:rPr>
      </w:pPr>
      <w:r w:rsidRPr="00F01667">
        <w:rPr>
          <w:rFonts w:eastAsia="Calibri"/>
          <w:b/>
          <w:lang w:eastAsia="en-US"/>
        </w:rPr>
        <w:t>в 2021 году</w:t>
      </w:r>
    </w:p>
    <w:p w:rsidR="00BF5554" w:rsidRPr="00F01667" w:rsidRDefault="00C34036" w:rsidP="00F01667">
      <w:pPr>
        <w:pStyle w:val="a8"/>
        <w:widowControl w:val="0"/>
        <w:spacing w:after="0" w:line="276" w:lineRule="auto"/>
        <w:ind w:firstLine="720"/>
        <w:jc w:val="both"/>
        <w:rPr>
          <w:bCs/>
          <w:kern w:val="1"/>
          <w:lang w:eastAsia="ar-SA"/>
        </w:rPr>
      </w:pPr>
      <w:r w:rsidRPr="00F01667">
        <w:t>Первоначально б</w:t>
      </w:r>
      <w:r w:rsidR="00250991" w:rsidRPr="00F01667">
        <w:t>юджет на 2021</w:t>
      </w:r>
      <w:r w:rsidR="00BF5554" w:rsidRPr="00F01667">
        <w:t xml:space="preserve"> год </w:t>
      </w:r>
      <w:r w:rsidR="00250991" w:rsidRPr="00F01667">
        <w:t xml:space="preserve"> утвержден по доходам и расходам в сумме </w:t>
      </w:r>
      <w:r w:rsidR="00E85FD9">
        <w:t>2674,5</w:t>
      </w:r>
      <w:r w:rsidR="00250991" w:rsidRPr="00F01667">
        <w:t xml:space="preserve"> тыс. рублей, в том числе объем межбюджетных трансфертов, получаемых из других </w:t>
      </w:r>
      <w:r w:rsidR="00A06BA4" w:rsidRPr="00F01667">
        <w:t xml:space="preserve">бюджетов в сумме </w:t>
      </w:r>
      <w:r w:rsidR="00E85FD9">
        <w:t>577,5</w:t>
      </w:r>
      <w:r w:rsidR="00EA7310" w:rsidRPr="00F01667">
        <w:t xml:space="preserve"> тыс. рублей,</w:t>
      </w:r>
      <w:r w:rsidR="00EA7310" w:rsidRPr="00F01667">
        <w:rPr>
          <w:bCs/>
          <w:kern w:val="1"/>
          <w:lang w:eastAsia="ar-SA"/>
        </w:rPr>
        <w:t xml:space="preserve"> дефицит – 0,0 тыс. рублей. </w:t>
      </w:r>
    </w:p>
    <w:p w:rsidR="00EA7310" w:rsidRPr="00F01667" w:rsidRDefault="00EA7310" w:rsidP="00F01667">
      <w:pPr>
        <w:pStyle w:val="a8"/>
        <w:widowControl w:val="0"/>
        <w:spacing w:after="0" w:line="276" w:lineRule="auto"/>
        <w:ind w:firstLine="720"/>
        <w:jc w:val="both"/>
        <w:rPr>
          <w:bCs/>
          <w:color w:val="000000"/>
          <w:kern w:val="1"/>
          <w:lang w:eastAsia="ar-SA"/>
        </w:rPr>
      </w:pPr>
      <w:r w:rsidRPr="00F01667">
        <w:rPr>
          <w:bCs/>
          <w:kern w:val="1"/>
          <w:lang w:eastAsia="ar-SA"/>
        </w:rPr>
        <w:t xml:space="preserve">С учетом внесенных изменений в течение финансового года </w:t>
      </w:r>
      <w:r w:rsidRPr="00F01667">
        <w:rPr>
          <w:bCs/>
          <w:color w:val="000000"/>
          <w:kern w:val="1"/>
          <w:lang w:eastAsia="ar-SA"/>
        </w:rPr>
        <w:t xml:space="preserve">утверждены доходы в размере </w:t>
      </w:r>
      <w:r w:rsidR="00E85FD9">
        <w:rPr>
          <w:bCs/>
          <w:color w:val="000000"/>
          <w:kern w:val="1"/>
          <w:lang w:eastAsia="ar-SA"/>
        </w:rPr>
        <w:t>4831,3</w:t>
      </w:r>
      <w:r w:rsidRPr="00F01667">
        <w:rPr>
          <w:bCs/>
          <w:color w:val="000000"/>
          <w:kern w:val="1"/>
          <w:lang w:eastAsia="ar-SA"/>
        </w:rPr>
        <w:t xml:space="preserve"> тыс. рублей,</w:t>
      </w:r>
      <w:r w:rsidRPr="00F01667">
        <w:t xml:space="preserve">  в том числе объем межбюджетных трансфертов, получаемых из других бюджетов в сумме </w:t>
      </w:r>
      <w:r w:rsidR="00E85FD9">
        <w:t>934,3</w:t>
      </w:r>
      <w:r w:rsidRPr="00F01667">
        <w:t xml:space="preserve"> тыс. рублей,</w:t>
      </w:r>
      <w:r w:rsidRPr="00F01667">
        <w:rPr>
          <w:bCs/>
          <w:kern w:val="1"/>
          <w:lang w:eastAsia="ar-SA"/>
        </w:rPr>
        <w:t xml:space="preserve"> </w:t>
      </w:r>
      <w:r w:rsidRPr="00F01667">
        <w:rPr>
          <w:bCs/>
          <w:color w:val="000000"/>
          <w:kern w:val="1"/>
          <w:lang w:eastAsia="ar-SA"/>
        </w:rPr>
        <w:t xml:space="preserve"> расходы </w:t>
      </w:r>
      <w:r w:rsidR="00E85FD9">
        <w:rPr>
          <w:bCs/>
          <w:color w:val="000000"/>
          <w:kern w:val="1"/>
          <w:lang w:eastAsia="ar-SA"/>
        </w:rPr>
        <w:t>5096,2</w:t>
      </w:r>
      <w:r w:rsidRPr="00F01667">
        <w:rPr>
          <w:bCs/>
          <w:color w:val="000000"/>
          <w:kern w:val="1"/>
          <w:lang w:eastAsia="ar-SA"/>
        </w:rPr>
        <w:t xml:space="preserve"> тыс. рублей, дефицит </w:t>
      </w:r>
      <w:r w:rsidR="00E85FD9">
        <w:rPr>
          <w:bCs/>
          <w:color w:val="000000"/>
          <w:kern w:val="1"/>
          <w:lang w:eastAsia="ar-SA"/>
        </w:rPr>
        <w:t>264,9</w:t>
      </w:r>
      <w:r w:rsidRPr="00F01667">
        <w:rPr>
          <w:bCs/>
          <w:color w:val="000000"/>
          <w:kern w:val="1"/>
          <w:lang w:eastAsia="ar-SA"/>
        </w:rPr>
        <w:t xml:space="preserve"> тыс. рублей.</w:t>
      </w:r>
    </w:p>
    <w:p w:rsidR="00EA7310" w:rsidRPr="00F01667" w:rsidRDefault="00EA7310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kern w:val="1"/>
          <w:lang w:eastAsia="ar-SA"/>
        </w:rPr>
        <w:t xml:space="preserve">В ходе исполнения бюджета </w:t>
      </w:r>
      <w:r w:rsidRPr="00F01667">
        <w:rPr>
          <w:bCs/>
          <w:color w:val="000000"/>
          <w:kern w:val="1"/>
          <w:lang w:eastAsia="ar-SA"/>
        </w:rPr>
        <w:t xml:space="preserve">уточнялись плановые показатели доходов, расходов и источников внутреннего финансирования дефицита бюджета: </w:t>
      </w:r>
    </w:p>
    <w:p w:rsidR="00EA7310" w:rsidRPr="00F01667" w:rsidRDefault="00EA7310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по доходам в сторону увеличения на </w:t>
      </w:r>
      <w:r w:rsidR="00E85FD9">
        <w:rPr>
          <w:bCs/>
          <w:color w:val="000000"/>
          <w:kern w:val="1"/>
          <w:lang w:eastAsia="ar-SA"/>
        </w:rPr>
        <w:t>2156,8</w:t>
      </w:r>
      <w:r w:rsidRPr="00F01667">
        <w:rPr>
          <w:bCs/>
          <w:color w:val="000000"/>
          <w:kern w:val="1"/>
          <w:lang w:eastAsia="ar-SA"/>
        </w:rPr>
        <w:t xml:space="preserve"> тыс. рублей; </w:t>
      </w:r>
    </w:p>
    <w:p w:rsidR="00EA7310" w:rsidRPr="00F01667" w:rsidRDefault="00EA7310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по расходам в сторону увеличения на </w:t>
      </w:r>
      <w:r w:rsidR="00E85FD9">
        <w:rPr>
          <w:bCs/>
          <w:color w:val="000000"/>
          <w:kern w:val="1"/>
          <w:lang w:eastAsia="ar-SA"/>
        </w:rPr>
        <w:t>2421,7</w:t>
      </w:r>
      <w:r w:rsidRPr="00F01667">
        <w:rPr>
          <w:bCs/>
          <w:color w:val="000000"/>
          <w:kern w:val="1"/>
          <w:lang w:eastAsia="ar-SA"/>
        </w:rPr>
        <w:t xml:space="preserve"> тыс. рублей;</w:t>
      </w:r>
    </w:p>
    <w:p w:rsidR="00EA7310" w:rsidRPr="00F01667" w:rsidRDefault="00EA7310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по источникам внутреннего финансирования дефицита бюджета в сторону увеличения дефицита бюджета на </w:t>
      </w:r>
      <w:r w:rsidR="00E85FD9">
        <w:rPr>
          <w:bCs/>
          <w:color w:val="000000"/>
          <w:kern w:val="1"/>
          <w:lang w:eastAsia="ar-SA"/>
        </w:rPr>
        <w:t>264,9</w:t>
      </w:r>
      <w:r w:rsidRPr="00F01667">
        <w:rPr>
          <w:bCs/>
          <w:color w:val="000000"/>
          <w:kern w:val="1"/>
          <w:lang w:eastAsia="ar-SA"/>
        </w:rPr>
        <w:t xml:space="preserve"> тыс. рублей.</w:t>
      </w:r>
    </w:p>
    <w:p w:rsidR="00BD26AB" w:rsidRPr="00F01667" w:rsidRDefault="00BD26AB" w:rsidP="00F01667">
      <w:pPr>
        <w:widowControl w:val="0"/>
        <w:suppressAutoHyphens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rFonts w:eastAsia="LiberationSerif"/>
          <w:bCs/>
          <w:kern w:val="1"/>
          <w:lang w:eastAsia="ar-SA"/>
        </w:rPr>
        <w:t>Согласно отчету об исполнении бюджета поселения</w:t>
      </w:r>
      <w:r w:rsidR="00AC1717" w:rsidRPr="00F01667">
        <w:rPr>
          <w:rFonts w:eastAsia="LiberationSerif"/>
          <w:bCs/>
          <w:kern w:val="1"/>
          <w:lang w:eastAsia="ar-SA"/>
        </w:rPr>
        <w:t xml:space="preserve"> (ф.0503117)</w:t>
      </w:r>
      <w:r w:rsidRPr="00F01667">
        <w:rPr>
          <w:rFonts w:eastAsia="LiberationSerif"/>
          <w:bCs/>
          <w:kern w:val="1"/>
          <w:lang w:eastAsia="ar-SA"/>
        </w:rPr>
        <w:t xml:space="preserve"> за 2021 </w:t>
      </w:r>
      <w:r w:rsidRPr="00F01667">
        <w:rPr>
          <w:rFonts w:eastAsia="LiberationSerif"/>
          <w:kern w:val="1"/>
          <w:lang w:eastAsia="ar-SA"/>
        </w:rPr>
        <w:t xml:space="preserve">год, бюджет исполнен по доходам в сумме </w:t>
      </w:r>
      <w:r w:rsidR="00E85FD9">
        <w:rPr>
          <w:rFonts w:eastAsia="LiberationSerif"/>
          <w:kern w:val="1"/>
          <w:lang w:eastAsia="ar-SA"/>
        </w:rPr>
        <w:t>4676,1 тыс. рублей или 97</w:t>
      </w:r>
      <w:r w:rsidRPr="00F01667">
        <w:rPr>
          <w:rFonts w:eastAsia="LiberationSerif"/>
          <w:kern w:val="1"/>
          <w:lang w:eastAsia="ar-SA"/>
        </w:rPr>
        <w:t xml:space="preserve"> % к утвержденным бюджетным назначениям, по расходам в сумме </w:t>
      </w:r>
      <w:r w:rsidR="00E85FD9">
        <w:rPr>
          <w:rFonts w:eastAsia="LiberationSerif"/>
          <w:kern w:val="1"/>
          <w:lang w:eastAsia="ar-SA"/>
        </w:rPr>
        <w:t>4847,5</w:t>
      </w:r>
      <w:r w:rsidR="009873D5">
        <w:rPr>
          <w:rFonts w:eastAsia="LiberationSerif"/>
          <w:kern w:val="1"/>
          <w:lang w:eastAsia="ar-SA"/>
        </w:rPr>
        <w:t xml:space="preserve"> тыс. рублей или </w:t>
      </w:r>
      <w:r w:rsidR="00E85FD9">
        <w:rPr>
          <w:rFonts w:eastAsia="LiberationSerif"/>
          <w:kern w:val="1"/>
          <w:lang w:eastAsia="ar-SA"/>
        </w:rPr>
        <w:t>95</w:t>
      </w:r>
      <w:r w:rsidRPr="00F01667">
        <w:rPr>
          <w:rFonts w:eastAsia="LiberationSerif"/>
          <w:kern w:val="1"/>
          <w:lang w:eastAsia="ar-SA"/>
        </w:rPr>
        <w:t xml:space="preserve"> % к уточненным бюджетным</w:t>
      </w:r>
      <w:r w:rsidR="009873D5">
        <w:rPr>
          <w:rFonts w:eastAsia="LiberationSerif"/>
          <w:kern w:val="1"/>
          <w:lang w:eastAsia="ar-SA"/>
        </w:rPr>
        <w:t xml:space="preserve"> назначениям, с дефицитом  </w:t>
      </w:r>
      <w:r w:rsidR="00E85FD9">
        <w:rPr>
          <w:rFonts w:eastAsia="LiberationSerif"/>
          <w:kern w:val="1"/>
          <w:lang w:eastAsia="ar-SA"/>
        </w:rPr>
        <w:t>171,4</w:t>
      </w:r>
      <w:r w:rsidRPr="00F01667">
        <w:rPr>
          <w:rFonts w:eastAsia="LiberationSerif"/>
          <w:kern w:val="1"/>
          <w:lang w:eastAsia="ar-SA"/>
        </w:rPr>
        <w:t xml:space="preserve"> тыс. р</w:t>
      </w:r>
      <w:r w:rsidRPr="00F01667">
        <w:rPr>
          <w:kern w:val="1"/>
          <w:lang w:eastAsia="ar-SA"/>
        </w:rPr>
        <w:t>ублей.</w:t>
      </w:r>
    </w:p>
    <w:p w:rsidR="00C34036" w:rsidRPr="00F01667" w:rsidRDefault="00CE20D4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>Показатели по доходам и расходам бюджета уточненны</w:t>
      </w:r>
      <w:r w:rsidR="00E85FD9">
        <w:rPr>
          <w:bCs/>
          <w:color w:val="000000"/>
          <w:kern w:val="1"/>
          <w:lang w:eastAsia="ar-SA"/>
        </w:rPr>
        <w:t>е решением от 24</w:t>
      </w:r>
      <w:r w:rsidRPr="00F01667">
        <w:rPr>
          <w:bCs/>
          <w:color w:val="000000"/>
          <w:kern w:val="1"/>
          <w:lang w:eastAsia="ar-SA"/>
        </w:rPr>
        <w:t xml:space="preserve">.12.2021 </w:t>
      </w:r>
      <w:r w:rsidR="00E85FD9">
        <w:rPr>
          <w:bCs/>
          <w:color w:val="000000"/>
          <w:kern w:val="1"/>
          <w:lang w:eastAsia="ar-SA"/>
        </w:rPr>
        <w:t xml:space="preserve"> № 24</w:t>
      </w:r>
      <w:r w:rsidRPr="00F01667">
        <w:rPr>
          <w:bCs/>
          <w:color w:val="000000"/>
          <w:kern w:val="1"/>
          <w:lang w:eastAsia="ar-SA"/>
        </w:rPr>
        <w:t>,</w:t>
      </w:r>
      <w:r w:rsidR="005B52AE" w:rsidRPr="00F01667">
        <w:t xml:space="preserve"> </w:t>
      </w:r>
      <w:r w:rsidR="005B52AE" w:rsidRPr="00F01667">
        <w:rPr>
          <w:bCs/>
          <w:color w:val="000000"/>
          <w:kern w:val="1"/>
          <w:lang w:eastAsia="ar-SA"/>
        </w:rPr>
        <w:t>соответствуют утвержденным плановым показателям доходов и расходов отче</w:t>
      </w:r>
      <w:r w:rsidR="00C34036" w:rsidRPr="00F01667">
        <w:rPr>
          <w:bCs/>
          <w:color w:val="000000"/>
          <w:kern w:val="1"/>
          <w:lang w:eastAsia="ar-SA"/>
        </w:rPr>
        <w:t>та об исполнении бюджета (ф.</w:t>
      </w:r>
      <w:r w:rsidR="005B52AE" w:rsidRPr="00F01667">
        <w:rPr>
          <w:bCs/>
          <w:color w:val="000000"/>
          <w:kern w:val="1"/>
          <w:lang w:eastAsia="ar-SA"/>
        </w:rPr>
        <w:t>0503117)</w:t>
      </w:r>
      <w:r w:rsidR="00C34036" w:rsidRPr="00F01667">
        <w:rPr>
          <w:bCs/>
          <w:color w:val="000000"/>
          <w:kern w:val="1"/>
          <w:lang w:eastAsia="ar-SA"/>
        </w:rPr>
        <w:t>.</w:t>
      </w:r>
      <w:r w:rsidR="005B52AE" w:rsidRPr="00F01667">
        <w:rPr>
          <w:bCs/>
          <w:color w:val="000000"/>
          <w:kern w:val="1"/>
          <w:lang w:eastAsia="ar-SA"/>
        </w:rPr>
        <w:t xml:space="preserve"> </w:t>
      </w:r>
    </w:p>
    <w:p w:rsidR="000C2B77" w:rsidRDefault="00706E3B" w:rsidP="000C2B7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kern w:val="1"/>
          <w:lang w:eastAsia="ar-SA"/>
        </w:rPr>
      </w:pPr>
      <w:r w:rsidRPr="00F01667">
        <w:rPr>
          <w:bCs/>
          <w:kern w:val="1"/>
          <w:lang w:eastAsia="ar-SA"/>
        </w:rPr>
        <w:t xml:space="preserve">Остаток денежных средств на лицевом счете бюджета </w:t>
      </w:r>
      <w:r w:rsidR="00A61BB7">
        <w:rPr>
          <w:bCs/>
          <w:kern w:val="1"/>
          <w:lang w:eastAsia="ar-SA"/>
        </w:rPr>
        <w:t>Мамонтовского</w:t>
      </w:r>
      <w:r w:rsidR="00574455" w:rsidRPr="00F01667">
        <w:rPr>
          <w:bCs/>
          <w:kern w:val="1"/>
          <w:lang w:eastAsia="ar-SA"/>
        </w:rPr>
        <w:t xml:space="preserve"> сельсовета</w:t>
      </w:r>
      <w:r w:rsidRPr="00F01667">
        <w:rPr>
          <w:bCs/>
          <w:kern w:val="1"/>
          <w:lang w:eastAsia="ar-SA"/>
        </w:rPr>
        <w:t xml:space="preserve"> на 01.01.2021 года составил </w:t>
      </w:r>
      <w:r w:rsidR="00E85FD9">
        <w:rPr>
          <w:bCs/>
          <w:kern w:val="1"/>
          <w:lang w:eastAsia="ar-SA"/>
        </w:rPr>
        <w:t>264,9</w:t>
      </w:r>
      <w:r w:rsidR="00574455" w:rsidRPr="00F01667">
        <w:rPr>
          <w:bCs/>
          <w:kern w:val="1"/>
          <w:lang w:eastAsia="ar-SA"/>
        </w:rPr>
        <w:t xml:space="preserve"> тыс. рублей</w:t>
      </w:r>
      <w:r w:rsidRPr="00F01667">
        <w:rPr>
          <w:bCs/>
          <w:kern w:val="1"/>
          <w:lang w:eastAsia="ar-SA"/>
        </w:rPr>
        <w:t xml:space="preserve">, на 01.01.2022 года составил </w:t>
      </w:r>
      <w:r w:rsidR="00E85FD9">
        <w:rPr>
          <w:bCs/>
          <w:kern w:val="1"/>
          <w:lang w:eastAsia="ar-SA"/>
        </w:rPr>
        <w:t>93,5</w:t>
      </w:r>
      <w:r w:rsidRPr="00F01667">
        <w:rPr>
          <w:bCs/>
          <w:kern w:val="1"/>
          <w:lang w:eastAsia="ar-SA"/>
        </w:rPr>
        <w:t xml:space="preserve"> тыс. руб. (согласно данным отчета</w:t>
      </w:r>
      <w:r w:rsidR="00574455" w:rsidRPr="00F01667">
        <w:rPr>
          <w:bCs/>
          <w:kern w:val="1"/>
          <w:lang w:eastAsia="ar-SA"/>
        </w:rPr>
        <w:t xml:space="preserve"> ф.0503120 Баланс исполнения бюджета).</w:t>
      </w:r>
      <w:r w:rsidRPr="00F01667">
        <w:rPr>
          <w:bCs/>
          <w:kern w:val="1"/>
          <w:lang w:eastAsia="ar-SA"/>
        </w:rPr>
        <w:t xml:space="preserve"> </w:t>
      </w:r>
    </w:p>
    <w:p w:rsidR="00437E97" w:rsidRDefault="00706E3B" w:rsidP="00ED44AF">
      <w:pPr>
        <w:widowControl w:val="0"/>
        <w:autoSpaceDE w:val="0"/>
        <w:spacing w:line="276" w:lineRule="auto"/>
        <w:ind w:firstLine="713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kern w:val="1"/>
          <w:lang w:eastAsia="ar-SA"/>
        </w:rPr>
        <w:t>Изменение основных пара</w:t>
      </w:r>
      <w:r w:rsidR="00D72BA5" w:rsidRPr="00F01667">
        <w:rPr>
          <w:bCs/>
          <w:kern w:val="1"/>
          <w:lang w:eastAsia="ar-SA"/>
        </w:rPr>
        <w:t>метров бюджета на 2021</w:t>
      </w:r>
      <w:r w:rsidRPr="00F01667">
        <w:rPr>
          <w:bCs/>
          <w:color w:val="000000"/>
          <w:kern w:val="1"/>
          <w:lang w:eastAsia="ar-SA"/>
        </w:rPr>
        <w:t xml:space="preserve"> год </w:t>
      </w:r>
      <w:r w:rsidR="00A700FE" w:rsidRPr="00F01667">
        <w:rPr>
          <w:bCs/>
          <w:color w:val="000000"/>
          <w:kern w:val="1"/>
          <w:lang w:eastAsia="ar-SA"/>
        </w:rPr>
        <w:t>отражено в таблице 1;</w:t>
      </w:r>
      <w:r w:rsidR="007A6AC7" w:rsidRPr="00F01667">
        <w:rPr>
          <w:bCs/>
          <w:color w:val="000000"/>
          <w:kern w:val="1"/>
          <w:lang w:eastAsia="ar-SA"/>
        </w:rPr>
        <w:t xml:space="preserve">                                                                                                     </w:t>
      </w:r>
      <w:r w:rsidR="008E75F5">
        <w:rPr>
          <w:bCs/>
          <w:color w:val="000000"/>
          <w:kern w:val="1"/>
          <w:lang w:eastAsia="ar-SA"/>
        </w:rPr>
        <w:t xml:space="preserve">                                            </w:t>
      </w:r>
      <w:r w:rsidR="000C2B77">
        <w:rPr>
          <w:bCs/>
          <w:color w:val="000000"/>
          <w:kern w:val="1"/>
          <w:lang w:eastAsia="ar-SA"/>
        </w:rPr>
        <w:t xml:space="preserve">                </w:t>
      </w:r>
    </w:p>
    <w:p w:rsidR="00437E97" w:rsidRDefault="00437E97" w:rsidP="000C2B77">
      <w:pPr>
        <w:widowControl w:val="0"/>
        <w:autoSpaceDE w:val="0"/>
        <w:spacing w:line="276" w:lineRule="auto"/>
        <w:ind w:firstLine="713"/>
        <w:jc w:val="right"/>
        <w:textAlignment w:val="baseline"/>
        <w:rPr>
          <w:bCs/>
          <w:color w:val="000000"/>
          <w:kern w:val="1"/>
          <w:lang w:eastAsia="ar-SA"/>
        </w:rPr>
      </w:pPr>
    </w:p>
    <w:p w:rsidR="005B7C75" w:rsidRPr="00F01667" w:rsidRDefault="007A6AC7" w:rsidP="000C2B77">
      <w:pPr>
        <w:widowControl w:val="0"/>
        <w:autoSpaceDE w:val="0"/>
        <w:spacing w:line="276" w:lineRule="auto"/>
        <w:ind w:firstLine="713"/>
        <w:jc w:val="right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Таблица 1 </w:t>
      </w:r>
      <w:proofErr w:type="spellStart"/>
      <w:r w:rsidRPr="00F01667">
        <w:rPr>
          <w:bCs/>
          <w:color w:val="000000"/>
          <w:kern w:val="1"/>
          <w:lang w:eastAsia="ar-SA"/>
        </w:rPr>
        <w:t>тыс</w:t>
      </w:r>
      <w:proofErr w:type="gramStart"/>
      <w:r w:rsidRPr="00F01667">
        <w:rPr>
          <w:bCs/>
          <w:color w:val="000000"/>
          <w:kern w:val="1"/>
          <w:lang w:eastAsia="ar-SA"/>
        </w:rPr>
        <w:t>.р</w:t>
      </w:r>
      <w:proofErr w:type="gramEnd"/>
      <w:r w:rsidRPr="00F01667">
        <w:rPr>
          <w:bCs/>
          <w:color w:val="000000"/>
          <w:kern w:val="1"/>
          <w:lang w:eastAsia="ar-SA"/>
        </w:rPr>
        <w:t>ублей</w:t>
      </w:r>
      <w:proofErr w:type="spellEnd"/>
    </w:p>
    <w:tbl>
      <w:tblPr>
        <w:tblW w:w="9383" w:type="dxa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1422"/>
        <w:gridCol w:w="1423"/>
        <w:gridCol w:w="1422"/>
        <w:gridCol w:w="2987"/>
      </w:tblGrid>
      <w:tr w:rsidR="00365DB0" w:rsidRPr="00965978" w:rsidTr="00437E97">
        <w:trPr>
          <w:trHeight w:val="1497"/>
        </w:trPr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DB0" w:rsidRPr="00965978" w:rsidRDefault="00365DB0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965978">
              <w:rPr>
                <w:color w:val="000000"/>
                <w:kern w:val="1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DB0" w:rsidRPr="00965978" w:rsidRDefault="00365DB0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proofErr w:type="gramStart"/>
            <w:r w:rsidRPr="00965978">
              <w:rPr>
                <w:sz w:val="22"/>
                <w:szCs w:val="22"/>
              </w:rPr>
              <w:t>Утвержденн</w:t>
            </w:r>
            <w:r w:rsidR="008F77EC">
              <w:rPr>
                <w:sz w:val="22"/>
                <w:szCs w:val="22"/>
              </w:rPr>
              <w:t>ый бюджет (решение от 22.12.2020г. №1</w:t>
            </w:r>
            <w:r w:rsidR="00CE0EF7">
              <w:rPr>
                <w:sz w:val="22"/>
                <w:szCs w:val="22"/>
              </w:rPr>
              <w:t>0</w:t>
            </w:r>
            <w:proofErr w:type="gramEnd"/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DB0" w:rsidRPr="00965978" w:rsidRDefault="00CE0EF7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proofErr w:type="gramStart"/>
            <w:r>
              <w:rPr>
                <w:sz w:val="22"/>
                <w:szCs w:val="22"/>
              </w:rPr>
              <w:t>Уточненный бюджет (решение от 24</w:t>
            </w:r>
            <w:r w:rsidR="00BF4A50" w:rsidRPr="00965978">
              <w:rPr>
                <w:sz w:val="22"/>
                <w:szCs w:val="22"/>
              </w:rPr>
              <w:t>.12.2021</w:t>
            </w:r>
            <w:r w:rsidR="00365DB0" w:rsidRPr="00965978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№24</w:t>
            </w:r>
            <w:proofErr w:type="gramEnd"/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DB0" w:rsidRPr="00965978" w:rsidRDefault="00365DB0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965978">
              <w:rPr>
                <w:color w:val="000000"/>
                <w:kern w:val="1"/>
                <w:sz w:val="22"/>
                <w:szCs w:val="22"/>
              </w:rPr>
              <w:t>Исполнено бюджетных назначений за 2021 год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</w:tcPr>
          <w:p w:rsidR="00365DB0" w:rsidRPr="00965978" w:rsidRDefault="00BF4A50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965978">
              <w:rPr>
                <w:sz w:val="22"/>
                <w:szCs w:val="22"/>
              </w:rPr>
              <w:t xml:space="preserve">Отклонение показателей </w:t>
            </w:r>
          </w:p>
        </w:tc>
      </w:tr>
    </w:tbl>
    <w:p w:rsidR="008B0D02" w:rsidRPr="00965978" w:rsidRDefault="008B0D02" w:rsidP="00F01667">
      <w:pPr>
        <w:suppressAutoHyphens/>
        <w:spacing w:line="276" w:lineRule="auto"/>
        <w:textAlignment w:val="baseline"/>
        <w:rPr>
          <w:kern w:val="1"/>
          <w:sz w:val="22"/>
          <w:szCs w:val="22"/>
          <w:lang w:eastAsia="ar-SA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417"/>
        <w:gridCol w:w="1134"/>
        <w:gridCol w:w="992"/>
        <w:gridCol w:w="851"/>
      </w:tblGrid>
      <w:tr w:rsidR="00BF5148" w:rsidRPr="00965978" w:rsidTr="008408EE">
        <w:trPr>
          <w:trHeight w:val="526"/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 xml:space="preserve">5=3гр-2гр </w:t>
            </w:r>
            <w:proofErr w:type="spellStart"/>
            <w:r w:rsidRPr="007316E2">
              <w:rPr>
                <w:color w:val="000000"/>
                <w:kern w:val="1"/>
                <w:sz w:val="20"/>
                <w:szCs w:val="20"/>
              </w:rPr>
              <w:t>тыс</w:t>
            </w:r>
            <w:proofErr w:type="gramStart"/>
            <w:r w:rsidRPr="007316E2">
              <w:rPr>
                <w:color w:val="000000"/>
                <w:kern w:val="1"/>
                <w:sz w:val="20"/>
                <w:szCs w:val="20"/>
              </w:rPr>
              <w:t>.р</w:t>
            </w:r>
            <w:proofErr w:type="gramEnd"/>
            <w:r w:rsidRPr="007316E2">
              <w:rPr>
                <w:color w:val="000000"/>
                <w:kern w:val="1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7316E2" w:rsidRDefault="008408EE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r w:rsidRPr="007316E2">
              <w:rPr>
                <w:color w:val="000000"/>
                <w:kern w:val="1"/>
                <w:sz w:val="20"/>
                <w:szCs w:val="20"/>
              </w:rPr>
              <w:t>6=4гр-</w:t>
            </w:r>
            <w:r w:rsidR="00BF5148" w:rsidRPr="007316E2">
              <w:rPr>
                <w:color w:val="000000"/>
                <w:kern w:val="1"/>
                <w:sz w:val="20"/>
                <w:szCs w:val="20"/>
              </w:rPr>
              <w:t xml:space="preserve">3гр </w:t>
            </w:r>
            <w:proofErr w:type="spellStart"/>
            <w:r w:rsidR="00BF5148" w:rsidRPr="007316E2">
              <w:rPr>
                <w:color w:val="000000"/>
                <w:kern w:val="1"/>
                <w:sz w:val="20"/>
                <w:szCs w:val="20"/>
              </w:rPr>
              <w:t>тыс</w:t>
            </w:r>
            <w:proofErr w:type="gramStart"/>
            <w:r w:rsidR="00BF5148" w:rsidRPr="007316E2">
              <w:rPr>
                <w:color w:val="000000"/>
                <w:kern w:val="1"/>
                <w:sz w:val="20"/>
                <w:szCs w:val="20"/>
              </w:rPr>
              <w:t>.р</w:t>
            </w:r>
            <w:proofErr w:type="gramEnd"/>
            <w:r w:rsidR="00BF5148" w:rsidRPr="007316E2">
              <w:rPr>
                <w:color w:val="000000"/>
                <w:kern w:val="1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7316E2" w:rsidRDefault="00BF5148" w:rsidP="00F01667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  <w:sz w:val="20"/>
                <w:szCs w:val="20"/>
              </w:rPr>
            </w:pPr>
            <w:proofErr w:type="gramStart"/>
            <w:r w:rsidRPr="007316E2">
              <w:rPr>
                <w:color w:val="000000"/>
                <w:kern w:val="1"/>
                <w:sz w:val="20"/>
                <w:szCs w:val="20"/>
              </w:rPr>
              <w:t>7=.4/гр.3*100) %</w:t>
            </w:r>
            <w:proofErr w:type="gramEnd"/>
          </w:p>
        </w:tc>
      </w:tr>
      <w:tr w:rsidR="00BF5148" w:rsidRPr="00965978" w:rsidTr="00BF51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FC2952" w:rsidRDefault="00BF5148" w:rsidP="00F01667">
            <w:pPr>
              <w:spacing w:line="276" w:lineRule="auto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lastRenderedPageBreak/>
              <w:t>Доходы бюджета, всего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FB2211">
            <w:pPr>
              <w:spacing w:line="276" w:lineRule="auto"/>
              <w:ind w:left="-2235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2674,5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4831,3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4676,1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2156,8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155,2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bCs/>
                <w:color w:val="000000"/>
                <w:kern w:val="1"/>
              </w:rPr>
            </w:pPr>
            <w:r w:rsidRPr="00FC2952">
              <w:rPr>
                <w:b/>
                <w:bCs/>
                <w:color w:val="000000"/>
                <w:kern w:val="1"/>
                <w:sz w:val="22"/>
                <w:szCs w:val="22"/>
              </w:rPr>
              <w:t>97</w:t>
            </w:r>
          </w:p>
        </w:tc>
      </w:tr>
      <w:tr w:rsidR="00BF5148" w:rsidRPr="00965978" w:rsidTr="00BF51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FC2952" w:rsidRDefault="00BF5148" w:rsidP="00F01667">
            <w:pPr>
              <w:spacing w:line="276" w:lineRule="auto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2097,0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3897,0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3741,8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155,2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Cs/>
                <w:i/>
                <w:iCs/>
                <w:color w:val="000000"/>
                <w:kern w:val="1"/>
              </w:rPr>
            </w:pPr>
            <w:r w:rsidRPr="00FC2952">
              <w:rPr>
                <w:bCs/>
                <w:i/>
                <w:iCs/>
                <w:color w:val="000000"/>
                <w:kern w:val="1"/>
                <w:sz w:val="22"/>
                <w:szCs w:val="22"/>
              </w:rPr>
              <w:t>96</w:t>
            </w:r>
          </w:p>
        </w:tc>
      </w:tr>
      <w:tr w:rsidR="00BF5148" w:rsidRPr="00965978" w:rsidTr="00BF5148">
        <w:trPr>
          <w:trHeight w:val="28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FC2952" w:rsidRDefault="00BF5148" w:rsidP="00F01667">
            <w:pPr>
              <w:spacing w:line="276" w:lineRule="auto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577,5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934,3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934,3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356,8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100</w:t>
            </w:r>
          </w:p>
        </w:tc>
      </w:tr>
      <w:tr w:rsidR="00BF5148" w:rsidRPr="00965978" w:rsidTr="008408EE">
        <w:trPr>
          <w:trHeight w:val="4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F5148" w:rsidP="00F01667">
            <w:pPr>
              <w:spacing w:line="276" w:lineRule="auto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Расходы,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2674,5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5096,2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4847,5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2421,7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248,7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95</w:t>
            </w:r>
          </w:p>
        </w:tc>
      </w:tr>
      <w:tr w:rsidR="00BF5148" w:rsidRPr="00965978" w:rsidTr="00BF5148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48" w:rsidRPr="00FC2952" w:rsidRDefault="00BF5148" w:rsidP="00F01667">
            <w:pPr>
              <w:spacing w:line="276" w:lineRule="auto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Дефицит</w:t>
            </w:r>
            <w:proofErr w:type="gramStart"/>
            <w:r w:rsidRPr="00FC2952">
              <w:rPr>
                <w:b/>
                <w:color w:val="000000"/>
                <w:kern w:val="1"/>
                <w:sz w:val="22"/>
                <w:szCs w:val="22"/>
              </w:rPr>
              <w:t xml:space="preserve"> (-), </w:t>
            </w:r>
            <w:proofErr w:type="gramEnd"/>
            <w:r w:rsidRPr="00FC2952">
              <w:rPr>
                <w:b/>
                <w:color w:val="000000"/>
                <w:kern w:val="1"/>
                <w:sz w:val="22"/>
                <w:szCs w:val="22"/>
              </w:rPr>
              <w:t>Профицит 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1657BE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(-)264,9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BD38C0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(-)171,4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(-)264,9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C13051" w:rsidP="008F77EC">
            <w:pPr>
              <w:spacing w:line="276" w:lineRule="auto"/>
              <w:jc w:val="center"/>
              <w:textAlignment w:val="baseline"/>
              <w:rPr>
                <w:b/>
                <w:color w:val="000000"/>
                <w:kern w:val="1"/>
              </w:rPr>
            </w:pPr>
            <w:r w:rsidRPr="00FC2952">
              <w:rPr>
                <w:b/>
                <w:color w:val="000000"/>
                <w:kern w:val="1"/>
                <w:sz w:val="22"/>
                <w:szCs w:val="22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148" w:rsidRPr="00FC2952" w:rsidRDefault="008F77EC" w:rsidP="008F77EC">
            <w:pPr>
              <w:spacing w:line="276" w:lineRule="auto"/>
              <w:jc w:val="center"/>
              <w:textAlignment w:val="baseline"/>
              <w:rPr>
                <w:color w:val="000000"/>
                <w:kern w:val="1"/>
              </w:rPr>
            </w:pPr>
            <w:r w:rsidRPr="00FC2952">
              <w:rPr>
                <w:color w:val="000000"/>
                <w:kern w:val="1"/>
                <w:sz w:val="22"/>
                <w:szCs w:val="22"/>
              </w:rPr>
              <w:t>-</w:t>
            </w:r>
          </w:p>
        </w:tc>
      </w:tr>
    </w:tbl>
    <w:p w:rsidR="005B7C75" w:rsidRPr="00F01667" w:rsidRDefault="005B7C75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</w:p>
    <w:p w:rsidR="005B7C75" w:rsidRPr="00F01667" w:rsidRDefault="00E55DE8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Изменение доходной части бюджета </w:t>
      </w:r>
      <w:r w:rsidR="00A61BB7">
        <w:rPr>
          <w:bCs/>
          <w:color w:val="000000"/>
          <w:kern w:val="1"/>
          <w:lang w:eastAsia="ar-SA"/>
        </w:rPr>
        <w:t>Мамонтовского</w:t>
      </w:r>
      <w:r w:rsidRPr="00F01667">
        <w:rPr>
          <w:bCs/>
          <w:color w:val="000000"/>
          <w:kern w:val="1"/>
          <w:lang w:eastAsia="ar-SA"/>
        </w:rPr>
        <w:t xml:space="preserve"> сельсовета за 2021 год связано с у</w:t>
      </w:r>
      <w:r w:rsidR="002537C5">
        <w:rPr>
          <w:bCs/>
          <w:color w:val="000000"/>
          <w:kern w:val="1"/>
          <w:lang w:eastAsia="ar-SA"/>
        </w:rPr>
        <w:t xml:space="preserve">величением </w:t>
      </w:r>
      <w:r w:rsidRPr="00F01667">
        <w:rPr>
          <w:bCs/>
          <w:color w:val="000000"/>
          <w:kern w:val="1"/>
          <w:lang w:eastAsia="ar-SA"/>
        </w:rPr>
        <w:t xml:space="preserve"> поступлений налоговых и неналоговых доходов на </w:t>
      </w:r>
      <w:r w:rsidR="002E01D2">
        <w:rPr>
          <w:bCs/>
          <w:color w:val="000000"/>
          <w:kern w:val="1"/>
          <w:lang w:eastAsia="ar-SA"/>
        </w:rPr>
        <w:t>1800,0</w:t>
      </w:r>
      <w:r w:rsidR="00347197">
        <w:rPr>
          <w:bCs/>
          <w:color w:val="000000"/>
          <w:kern w:val="1"/>
          <w:lang w:eastAsia="ar-SA"/>
        </w:rPr>
        <w:t xml:space="preserve"> тыс. рублей</w:t>
      </w:r>
      <w:r w:rsidRPr="00F01667">
        <w:rPr>
          <w:bCs/>
          <w:color w:val="000000"/>
          <w:kern w:val="1"/>
          <w:lang w:eastAsia="ar-SA"/>
        </w:rPr>
        <w:t xml:space="preserve"> и с увеличением безвозмездных поступлений на </w:t>
      </w:r>
      <w:r w:rsidR="002E01D2">
        <w:rPr>
          <w:bCs/>
          <w:color w:val="000000"/>
          <w:kern w:val="1"/>
          <w:lang w:eastAsia="ar-SA"/>
        </w:rPr>
        <w:t>356,8</w:t>
      </w:r>
      <w:r w:rsidRPr="00F01667">
        <w:rPr>
          <w:bCs/>
          <w:color w:val="000000"/>
          <w:kern w:val="1"/>
          <w:lang w:eastAsia="ar-SA"/>
        </w:rPr>
        <w:t xml:space="preserve"> тыс. руб</w:t>
      </w:r>
      <w:r w:rsidR="00BF5148" w:rsidRPr="00F01667">
        <w:rPr>
          <w:bCs/>
          <w:color w:val="000000"/>
          <w:kern w:val="1"/>
          <w:lang w:eastAsia="ar-SA"/>
        </w:rPr>
        <w:t>лей.</w:t>
      </w:r>
    </w:p>
    <w:p w:rsidR="005B7C75" w:rsidRPr="00347197" w:rsidRDefault="00D56826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kern w:val="1"/>
          <w:lang w:eastAsia="ar-SA"/>
        </w:rPr>
      </w:pPr>
      <w:r w:rsidRPr="00F01667">
        <w:rPr>
          <w:bCs/>
          <w:color w:val="000000"/>
          <w:kern w:val="1"/>
          <w:lang w:eastAsia="ar-SA"/>
        </w:rPr>
        <w:t xml:space="preserve">Расходная часть бюджета уточнена в сторону увеличения за счет увеличения доходной части бюджета на сумму </w:t>
      </w:r>
      <w:r w:rsidR="002E01D2">
        <w:rPr>
          <w:bCs/>
          <w:color w:val="000000"/>
          <w:kern w:val="1"/>
          <w:lang w:eastAsia="ar-SA"/>
        </w:rPr>
        <w:t>2156,8 тыс. рублей</w:t>
      </w:r>
      <w:r w:rsidRPr="00F01667">
        <w:rPr>
          <w:bCs/>
          <w:color w:val="000000"/>
          <w:kern w:val="1"/>
          <w:lang w:eastAsia="ar-SA"/>
        </w:rPr>
        <w:t xml:space="preserve">, а также в сумме </w:t>
      </w:r>
      <w:r w:rsidR="002E01D2">
        <w:rPr>
          <w:bCs/>
          <w:color w:val="000000"/>
          <w:kern w:val="1"/>
          <w:lang w:eastAsia="ar-SA"/>
        </w:rPr>
        <w:t>264,9</w:t>
      </w:r>
      <w:r w:rsidR="00A21292" w:rsidRPr="00F01667">
        <w:rPr>
          <w:bCs/>
          <w:color w:val="000000"/>
          <w:kern w:val="1"/>
          <w:lang w:eastAsia="ar-SA"/>
        </w:rPr>
        <w:t xml:space="preserve"> тыс.</w:t>
      </w:r>
      <w:r w:rsidR="003307DB" w:rsidRPr="00F01667">
        <w:rPr>
          <w:bCs/>
          <w:color w:val="000000"/>
          <w:kern w:val="1"/>
          <w:lang w:eastAsia="ar-SA"/>
        </w:rPr>
        <w:t xml:space="preserve"> </w:t>
      </w:r>
      <w:r w:rsidR="00A21292" w:rsidRPr="00F01667">
        <w:rPr>
          <w:bCs/>
          <w:color w:val="000000"/>
          <w:kern w:val="1"/>
          <w:lang w:eastAsia="ar-SA"/>
        </w:rPr>
        <w:t xml:space="preserve">рублей </w:t>
      </w:r>
      <w:r w:rsidRPr="00F01667">
        <w:rPr>
          <w:bCs/>
          <w:color w:val="000000"/>
          <w:kern w:val="1"/>
          <w:lang w:eastAsia="ar-SA"/>
        </w:rPr>
        <w:t xml:space="preserve"> за счет остатка денежных средств на начало 2021 года. </w:t>
      </w:r>
      <w:r w:rsidRPr="00347197">
        <w:rPr>
          <w:bCs/>
          <w:kern w:val="1"/>
          <w:lang w:eastAsia="ar-SA"/>
        </w:rPr>
        <w:t xml:space="preserve">Структура представленного на проверку проекта решения об исполнении бюджета </w:t>
      </w:r>
      <w:r w:rsidR="00A61BB7" w:rsidRPr="00347197">
        <w:rPr>
          <w:bCs/>
          <w:kern w:val="1"/>
          <w:lang w:eastAsia="ar-SA"/>
        </w:rPr>
        <w:t>Мамонтовского</w:t>
      </w:r>
      <w:r w:rsidRPr="00347197">
        <w:rPr>
          <w:bCs/>
          <w:kern w:val="1"/>
          <w:lang w:eastAsia="ar-SA"/>
        </w:rPr>
        <w:t xml:space="preserve"> сельсовета за 2021 год в целом соотве</w:t>
      </w:r>
      <w:r w:rsidR="00D13807" w:rsidRPr="00347197">
        <w:rPr>
          <w:bCs/>
          <w:kern w:val="1"/>
          <w:lang w:eastAsia="ar-SA"/>
        </w:rPr>
        <w:t>тствует требованиям статьи 264.6</w:t>
      </w:r>
      <w:r w:rsidRPr="00347197">
        <w:rPr>
          <w:bCs/>
          <w:kern w:val="1"/>
          <w:lang w:eastAsia="ar-SA"/>
        </w:rPr>
        <w:t xml:space="preserve"> БК РФ.</w:t>
      </w:r>
    </w:p>
    <w:p w:rsidR="004B039B" w:rsidRPr="00F01667" w:rsidRDefault="004B039B" w:rsidP="00F016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</w:p>
    <w:p w:rsidR="00C54DFD" w:rsidRPr="00F01667" w:rsidRDefault="00C54DFD" w:rsidP="00F01667">
      <w:pPr>
        <w:widowControl w:val="0"/>
        <w:suppressAutoHyphens/>
        <w:autoSpaceDE w:val="0"/>
        <w:spacing w:line="276" w:lineRule="auto"/>
        <w:ind w:firstLine="713"/>
        <w:jc w:val="center"/>
        <w:textAlignment w:val="baseline"/>
        <w:rPr>
          <w:b/>
          <w:bCs/>
          <w:color w:val="000000"/>
          <w:kern w:val="1"/>
          <w:lang w:eastAsia="ar-SA"/>
        </w:rPr>
      </w:pPr>
      <w:r w:rsidRPr="00F01667">
        <w:rPr>
          <w:b/>
          <w:bCs/>
          <w:color w:val="000000"/>
          <w:kern w:val="1"/>
          <w:lang w:eastAsia="ar-SA"/>
        </w:rPr>
        <w:t>3.Анализ исполнения доходов бюджета поселения</w:t>
      </w:r>
    </w:p>
    <w:p w:rsidR="004B039B" w:rsidRPr="00F01667" w:rsidRDefault="004B039B" w:rsidP="00F01667">
      <w:pPr>
        <w:widowControl w:val="0"/>
        <w:suppressAutoHyphens/>
        <w:autoSpaceDE w:val="0"/>
        <w:spacing w:line="276" w:lineRule="auto"/>
        <w:ind w:firstLine="713"/>
        <w:jc w:val="both"/>
        <w:textAlignment w:val="baseline"/>
        <w:rPr>
          <w:b/>
          <w:bCs/>
          <w:color w:val="000000"/>
          <w:kern w:val="1"/>
          <w:lang w:eastAsia="ar-SA"/>
        </w:rPr>
      </w:pPr>
    </w:p>
    <w:p w:rsidR="004B039B" w:rsidRPr="00F01667" w:rsidRDefault="00C54DFD" w:rsidP="00F016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color w:val="000000"/>
          <w:kern w:val="1"/>
          <w:lang w:eastAsia="ar-SA"/>
        </w:rPr>
        <w:t xml:space="preserve">Согласно отчету об исполнении бюджета </w:t>
      </w:r>
      <w:r w:rsidR="00A61BB7">
        <w:rPr>
          <w:kern w:val="1"/>
          <w:lang w:eastAsia="ar-SA"/>
        </w:rPr>
        <w:t>Мамонтовского</w:t>
      </w:r>
      <w:r w:rsidRPr="00F01667">
        <w:rPr>
          <w:kern w:val="1"/>
          <w:lang w:eastAsia="ar-SA"/>
        </w:rPr>
        <w:t xml:space="preserve"> сельсовета </w:t>
      </w:r>
      <w:r w:rsidRPr="00F01667">
        <w:rPr>
          <w:color w:val="000000"/>
          <w:kern w:val="1"/>
          <w:lang w:eastAsia="ar-SA"/>
        </w:rPr>
        <w:t xml:space="preserve">за 2021 </w:t>
      </w:r>
      <w:r w:rsidRPr="00F01667">
        <w:rPr>
          <w:bCs/>
          <w:color w:val="000000"/>
          <w:kern w:val="1"/>
          <w:lang w:eastAsia="ar-SA"/>
        </w:rPr>
        <w:t xml:space="preserve">год, бюджет исполнен по доходам в сумме </w:t>
      </w:r>
      <w:r w:rsidR="00314519">
        <w:rPr>
          <w:bCs/>
          <w:color w:val="000000"/>
          <w:kern w:val="1"/>
          <w:lang w:eastAsia="ar-SA"/>
        </w:rPr>
        <w:t>4676,1</w:t>
      </w:r>
      <w:r w:rsidRPr="00F01667">
        <w:rPr>
          <w:bCs/>
          <w:color w:val="000000"/>
          <w:kern w:val="1"/>
          <w:lang w:eastAsia="ar-SA"/>
        </w:rPr>
        <w:t xml:space="preserve"> тыс. рублей</w:t>
      </w:r>
      <w:r w:rsidR="004B039B" w:rsidRPr="00F01667">
        <w:rPr>
          <w:rFonts w:eastAsia="Calibri"/>
          <w:lang w:eastAsia="en-US"/>
        </w:rPr>
        <w:t xml:space="preserve">, в том числе: налоговые и неналоговые доходы в сумме </w:t>
      </w:r>
      <w:r w:rsidR="00314519">
        <w:rPr>
          <w:rFonts w:eastAsia="Calibri"/>
          <w:lang w:eastAsia="en-US"/>
        </w:rPr>
        <w:t>3741,8</w:t>
      </w:r>
      <w:r w:rsidR="004B039B" w:rsidRPr="00F01667">
        <w:rPr>
          <w:rFonts w:eastAsia="Calibri"/>
          <w:lang w:eastAsia="en-US"/>
        </w:rPr>
        <w:t xml:space="preserve"> тыс. рублей и безвозмездные поступления в сумме </w:t>
      </w:r>
      <w:r w:rsidR="00314519">
        <w:rPr>
          <w:rFonts w:eastAsia="Calibri"/>
          <w:lang w:eastAsia="en-US"/>
        </w:rPr>
        <w:t>934,3</w:t>
      </w:r>
      <w:r w:rsidR="004B039B" w:rsidRPr="00F01667">
        <w:rPr>
          <w:rFonts w:eastAsia="Calibri"/>
          <w:lang w:eastAsia="en-US"/>
        </w:rPr>
        <w:t xml:space="preserve"> тыс. рублей. Доходы бюджета поселения исполнены на </w:t>
      </w:r>
      <w:r w:rsidR="00314519">
        <w:rPr>
          <w:rFonts w:eastAsia="Calibri"/>
          <w:lang w:eastAsia="en-US"/>
        </w:rPr>
        <w:t>97</w:t>
      </w:r>
      <w:r w:rsidR="004B039B" w:rsidRPr="00F01667">
        <w:rPr>
          <w:rFonts w:eastAsia="Calibri"/>
          <w:lang w:eastAsia="en-US"/>
        </w:rPr>
        <w:t xml:space="preserve"> % от плановых назначений, утвержденных решением о бюджете, в том числе нало</w:t>
      </w:r>
      <w:r w:rsidR="00314519">
        <w:rPr>
          <w:rFonts w:eastAsia="Calibri"/>
          <w:lang w:eastAsia="en-US"/>
        </w:rPr>
        <w:t>говые и неналоговые доходы на 96</w:t>
      </w:r>
      <w:r w:rsidR="004B039B" w:rsidRPr="00F01667">
        <w:rPr>
          <w:rFonts w:eastAsia="Calibri"/>
          <w:lang w:eastAsia="en-US"/>
        </w:rPr>
        <w:t>%,</w:t>
      </w:r>
      <w:r w:rsidR="003B42ED">
        <w:rPr>
          <w:rFonts w:eastAsia="Calibri"/>
          <w:lang w:eastAsia="en-US"/>
        </w:rPr>
        <w:t xml:space="preserve"> безвозмездные поступления на 100</w:t>
      </w:r>
      <w:r w:rsidR="004B039B" w:rsidRPr="00F01667">
        <w:rPr>
          <w:rFonts w:eastAsia="Calibri"/>
          <w:lang w:eastAsia="en-US"/>
        </w:rPr>
        <w:t xml:space="preserve">%. </w:t>
      </w:r>
    </w:p>
    <w:p w:rsidR="00C33A90" w:rsidRPr="00F01667" w:rsidRDefault="00C54DFD" w:rsidP="00437E97">
      <w:pPr>
        <w:widowControl w:val="0"/>
        <w:suppressAutoHyphens/>
        <w:spacing w:line="276" w:lineRule="auto"/>
        <w:ind w:firstLine="705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Исполнение доходов за 2021 год отражено в таблице № 2.</w:t>
      </w:r>
      <w:r w:rsidR="00721269" w:rsidRPr="00F01667">
        <w:rPr>
          <w:kern w:val="1"/>
          <w:lang w:eastAsia="ar-SA"/>
        </w:rPr>
        <w:t xml:space="preserve">                                                                                                  </w:t>
      </w:r>
    </w:p>
    <w:p w:rsidR="00437E97" w:rsidRDefault="00437E97" w:rsidP="00F01667">
      <w:pPr>
        <w:spacing w:line="276" w:lineRule="auto"/>
        <w:rPr>
          <w:kern w:val="1"/>
          <w:lang w:eastAsia="ar-SA"/>
        </w:rPr>
      </w:pPr>
    </w:p>
    <w:p w:rsidR="008E75F5" w:rsidRDefault="00C33A90" w:rsidP="00F01667">
      <w:pPr>
        <w:spacing w:line="276" w:lineRule="auto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                                                                                </w:t>
      </w:r>
      <w:r w:rsidR="008E75F5">
        <w:rPr>
          <w:kern w:val="1"/>
          <w:lang w:eastAsia="ar-SA"/>
        </w:rPr>
        <w:t xml:space="preserve">                               </w:t>
      </w:r>
    </w:p>
    <w:p w:rsidR="00721269" w:rsidRPr="00F01667" w:rsidRDefault="008E75F5" w:rsidP="00F01667">
      <w:pPr>
        <w:spacing w:line="276" w:lineRule="auto"/>
        <w:rPr>
          <w:kern w:val="1"/>
          <w:lang w:eastAsia="ar-SA"/>
        </w:rPr>
      </w:pPr>
      <w:r>
        <w:rPr>
          <w:kern w:val="1"/>
          <w:lang w:eastAsia="ar-SA"/>
        </w:rPr>
        <w:t xml:space="preserve">        </w:t>
      </w:r>
      <w:r w:rsidR="00437E97">
        <w:rPr>
          <w:kern w:val="1"/>
          <w:lang w:eastAsia="ar-SA"/>
        </w:rPr>
        <w:t xml:space="preserve">  </w:t>
      </w:r>
      <w:r>
        <w:rPr>
          <w:kern w:val="1"/>
          <w:lang w:eastAsia="ar-SA"/>
        </w:rPr>
        <w:t xml:space="preserve">                                                                                                       </w:t>
      </w:r>
      <w:r w:rsidR="00437E97">
        <w:rPr>
          <w:kern w:val="1"/>
          <w:lang w:eastAsia="ar-SA"/>
        </w:rPr>
        <w:t>Т</w:t>
      </w:r>
      <w:r w:rsidR="00721269" w:rsidRPr="00F01667">
        <w:rPr>
          <w:kern w:val="1"/>
          <w:lang w:eastAsia="ar-SA"/>
        </w:rPr>
        <w:t>аблица № 2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134"/>
        <w:gridCol w:w="1559"/>
        <w:gridCol w:w="990"/>
        <w:gridCol w:w="1072"/>
      </w:tblGrid>
      <w:tr w:rsidR="00433419" w:rsidRPr="00F01667" w:rsidTr="00DE2162">
        <w:tc>
          <w:tcPr>
            <w:tcW w:w="3227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>Наименование кодов бюджетной классификации (доходов)</w:t>
            </w:r>
          </w:p>
        </w:tc>
        <w:tc>
          <w:tcPr>
            <w:tcW w:w="1559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>Уточненный план</w:t>
            </w:r>
          </w:p>
        </w:tc>
        <w:tc>
          <w:tcPr>
            <w:tcW w:w="1134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>Исполнено</w:t>
            </w:r>
          </w:p>
        </w:tc>
        <w:tc>
          <w:tcPr>
            <w:tcW w:w="1559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>Отклонение исполнения от уточненного плана</w:t>
            </w:r>
          </w:p>
        </w:tc>
        <w:tc>
          <w:tcPr>
            <w:tcW w:w="990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 xml:space="preserve">% </w:t>
            </w:r>
            <w:proofErr w:type="spellStart"/>
            <w:proofErr w:type="gramStart"/>
            <w:r w:rsidRPr="00F01667">
              <w:t>испол</w:t>
            </w:r>
            <w:proofErr w:type="spellEnd"/>
            <w:r w:rsidRPr="00F01667">
              <w:t>-нения</w:t>
            </w:r>
            <w:proofErr w:type="gramEnd"/>
          </w:p>
        </w:tc>
        <w:tc>
          <w:tcPr>
            <w:tcW w:w="1072" w:type="dxa"/>
          </w:tcPr>
          <w:p w:rsidR="00433419" w:rsidRPr="00F01667" w:rsidRDefault="00433419" w:rsidP="00F01667">
            <w:pPr>
              <w:spacing w:line="276" w:lineRule="auto"/>
              <w:jc w:val="center"/>
            </w:pPr>
            <w:r w:rsidRPr="00F01667">
              <w:t xml:space="preserve">% удельный вес 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ДОХОДЫ БЮДЖЕТА, ВСЕГО</w:t>
            </w:r>
          </w:p>
        </w:tc>
        <w:tc>
          <w:tcPr>
            <w:tcW w:w="1559" w:type="dxa"/>
          </w:tcPr>
          <w:p w:rsidR="00433419" w:rsidRPr="007D6E6F" w:rsidRDefault="00DE216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4831,3</w:t>
            </w:r>
          </w:p>
        </w:tc>
        <w:tc>
          <w:tcPr>
            <w:tcW w:w="1134" w:type="dxa"/>
          </w:tcPr>
          <w:p w:rsidR="00433419" w:rsidRPr="007D6E6F" w:rsidRDefault="00DE216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4676,1</w:t>
            </w:r>
          </w:p>
        </w:tc>
        <w:tc>
          <w:tcPr>
            <w:tcW w:w="1559" w:type="dxa"/>
          </w:tcPr>
          <w:p w:rsidR="00433419" w:rsidRPr="007D6E6F" w:rsidRDefault="00DE216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155,2</w:t>
            </w:r>
          </w:p>
        </w:tc>
        <w:tc>
          <w:tcPr>
            <w:tcW w:w="990" w:type="dxa"/>
          </w:tcPr>
          <w:p w:rsidR="00433419" w:rsidRPr="007D6E6F" w:rsidRDefault="00DE216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97</w:t>
            </w:r>
          </w:p>
        </w:tc>
        <w:tc>
          <w:tcPr>
            <w:tcW w:w="1072" w:type="dxa"/>
          </w:tcPr>
          <w:p w:rsidR="00433419" w:rsidRPr="007D6E6F" w:rsidRDefault="00433419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100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3897,0</w:t>
            </w:r>
          </w:p>
        </w:tc>
        <w:tc>
          <w:tcPr>
            <w:tcW w:w="1134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3741,8</w:t>
            </w:r>
          </w:p>
        </w:tc>
        <w:tc>
          <w:tcPr>
            <w:tcW w:w="1559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155,2</w:t>
            </w:r>
          </w:p>
        </w:tc>
        <w:tc>
          <w:tcPr>
            <w:tcW w:w="990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72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80,0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1134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321,1</w:t>
            </w:r>
          </w:p>
        </w:tc>
        <w:tc>
          <w:tcPr>
            <w:tcW w:w="1559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990" w:type="dxa"/>
          </w:tcPr>
          <w:p w:rsidR="00433419" w:rsidRPr="007D6E6F" w:rsidRDefault="003B6F52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 xml:space="preserve">Единый сельскохозяйственный </w:t>
            </w:r>
            <w:r w:rsidRPr="007D6E6F">
              <w:rPr>
                <w:color w:val="000000"/>
                <w:sz w:val="22"/>
                <w:szCs w:val="22"/>
              </w:rPr>
              <w:lastRenderedPageBreak/>
              <w:t>налог</w:t>
            </w:r>
          </w:p>
        </w:tc>
        <w:tc>
          <w:tcPr>
            <w:tcW w:w="1559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lastRenderedPageBreak/>
              <w:t>2452,0</w:t>
            </w:r>
          </w:p>
        </w:tc>
        <w:tc>
          <w:tcPr>
            <w:tcW w:w="1134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2452,0</w:t>
            </w:r>
          </w:p>
        </w:tc>
        <w:tc>
          <w:tcPr>
            <w:tcW w:w="1559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65,5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lastRenderedPageBreak/>
              <w:t>Налог на имущество физических лиц</w:t>
            </w:r>
          </w:p>
        </w:tc>
        <w:tc>
          <w:tcPr>
            <w:tcW w:w="1559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134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1559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90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1152,0</w:t>
            </w:r>
          </w:p>
        </w:tc>
        <w:tc>
          <w:tcPr>
            <w:tcW w:w="1134" w:type="dxa"/>
          </w:tcPr>
          <w:p w:rsidR="00433419" w:rsidRPr="007D6E6F" w:rsidRDefault="00523DC3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871,6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280,4</w:t>
            </w:r>
          </w:p>
        </w:tc>
        <w:tc>
          <w:tcPr>
            <w:tcW w:w="990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23,3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0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Доходы от использования имущества находящегося в муниципальной собственности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0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90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887AF4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934,3</w:t>
            </w:r>
          </w:p>
        </w:tc>
        <w:tc>
          <w:tcPr>
            <w:tcW w:w="1134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934,3</w:t>
            </w:r>
          </w:p>
        </w:tc>
        <w:tc>
          <w:tcPr>
            <w:tcW w:w="1559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A40A4E" w:rsidP="00F0166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7D6E6F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237,3</w:t>
            </w:r>
          </w:p>
        </w:tc>
        <w:tc>
          <w:tcPr>
            <w:tcW w:w="1134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237,3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6C5D78" w:rsidP="00F0166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25,4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jc w:val="both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189,0</w:t>
            </w:r>
          </w:p>
        </w:tc>
        <w:tc>
          <w:tcPr>
            <w:tcW w:w="1134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189,0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6C5D78" w:rsidP="00F0166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20,2</w:t>
            </w:r>
          </w:p>
        </w:tc>
      </w:tr>
      <w:tr w:rsidR="00433419" w:rsidRPr="00F01667" w:rsidTr="00DE2162">
        <w:tc>
          <w:tcPr>
            <w:tcW w:w="3227" w:type="dxa"/>
          </w:tcPr>
          <w:p w:rsidR="00433419" w:rsidRPr="007D6E6F" w:rsidRDefault="00433419" w:rsidP="00F01667">
            <w:pPr>
              <w:spacing w:line="276" w:lineRule="auto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508,0</w:t>
            </w:r>
          </w:p>
        </w:tc>
        <w:tc>
          <w:tcPr>
            <w:tcW w:w="1134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508,0</w:t>
            </w:r>
          </w:p>
        </w:tc>
        <w:tc>
          <w:tcPr>
            <w:tcW w:w="1559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0" w:type="dxa"/>
          </w:tcPr>
          <w:p w:rsidR="00433419" w:rsidRPr="007D6E6F" w:rsidRDefault="00AD7F5E" w:rsidP="00F01667">
            <w:pPr>
              <w:spacing w:line="276" w:lineRule="auto"/>
              <w:jc w:val="center"/>
              <w:rPr>
                <w:color w:val="000000"/>
              </w:rPr>
            </w:pPr>
            <w:r w:rsidRPr="007D6E6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2" w:type="dxa"/>
          </w:tcPr>
          <w:p w:rsidR="00433419" w:rsidRPr="007D6E6F" w:rsidRDefault="006C5D78" w:rsidP="00F0166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54,4</w:t>
            </w:r>
          </w:p>
        </w:tc>
      </w:tr>
    </w:tbl>
    <w:p w:rsidR="008E75F5" w:rsidRDefault="008E75F5" w:rsidP="00F01667">
      <w:pPr>
        <w:widowControl w:val="0"/>
        <w:suppressAutoHyphens/>
        <w:spacing w:line="276" w:lineRule="auto"/>
        <w:ind w:firstLine="720"/>
        <w:jc w:val="both"/>
        <w:textAlignment w:val="baseline"/>
        <w:rPr>
          <w:kern w:val="1"/>
          <w:lang w:eastAsia="ar-SA"/>
        </w:rPr>
      </w:pPr>
    </w:p>
    <w:p w:rsidR="00F7341D" w:rsidRPr="00F01667" w:rsidRDefault="00F7341D" w:rsidP="00BB4882">
      <w:pPr>
        <w:widowControl w:val="0"/>
        <w:suppressAutoHyphens/>
        <w:spacing w:line="276" w:lineRule="auto"/>
        <w:ind w:firstLine="720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Наибольший удельный вес в общем объеме доходов занимают налоговые и неналоговые доходы </w:t>
      </w:r>
      <w:r w:rsidR="00F23B4D">
        <w:rPr>
          <w:kern w:val="1"/>
          <w:lang w:eastAsia="ar-SA"/>
        </w:rPr>
        <w:t>–</w:t>
      </w:r>
      <w:r w:rsidR="00D678D3" w:rsidRPr="00F01667">
        <w:rPr>
          <w:kern w:val="1"/>
          <w:lang w:eastAsia="ar-SA"/>
        </w:rPr>
        <w:t xml:space="preserve"> </w:t>
      </w:r>
      <w:r w:rsidR="0007456F">
        <w:rPr>
          <w:kern w:val="1"/>
          <w:lang w:eastAsia="ar-SA"/>
        </w:rPr>
        <w:t>80</w:t>
      </w:r>
      <w:r w:rsidR="00F23B4D">
        <w:rPr>
          <w:kern w:val="1"/>
          <w:lang w:eastAsia="ar-SA"/>
        </w:rPr>
        <w:t xml:space="preserve"> % (</w:t>
      </w:r>
      <w:r w:rsidR="0007456F">
        <w:rPr>
          <w:kern w:val="1"/>
          <w:lang w:eastAsia="ar-SA"/>
        </w:rPr>
        <w:t>3741,8</w:t>
      </w:r>
      <w:r w:rsidR="00F23B4D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тыс. рублей). </w:t>
      </w:r>
    </w:p>
    <w:p w:rsidR="00F7341D" w:rsidRPr="00F01667" w:rsidRDefault="00E11382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>
        <w:rPr>
          <w:kern w:val="1"/>
          <w:lang w:eastAsia="ar-SA"/>
        </w:rPr>
        <w:t xml:space="preserve"> </w:t>
      </w:r>
      <w:r w:rsidR="00F7341D" w:rsidRPr="00F01667">
        <w:rPr>
          <w:kern w:val="1"/>
          <w:lang w:eastAsia="ar-SA"/>
        </w:rPr>
        <w:t xml:space="preserve">В структуре налоговых и неналоговых доходов наибольший удельный вес приходится на </w:t>
      </w:r>
      <w:r w:rsidR="0007456F">
        <w:rPr>
          <w:kern w:val="1"/>
          <w:lang w:eastAsia="ar-SA"/>
        </w:rPr>
        <w:t xml:space="preserve">единый сельскохозяйственный </w:t>
      </w:r>
      <w:r w:rsidR="00F23B4D">
        <w:rPr>
          <w:kern w:val="1"/>
          <w:lang w:eastAsia="ar-SA"/>
        </w:rPr>
        <w:t xml:space="preserve"> налог </w:t>
      </w:r>
      <w:r w:rsidR="00F7341D" w:rsidRPr="00F01667">
        <w:rPr>
          <w:kern w:val="1"/>
          <w:lang w:eastAsia="ar-SA"/>
        </w:rPr>
        <w:t xml:space="preserve"> </w:t>
      </w:r>
      <w:r w:rsidR="00C421B2">
        <w:rPr>
          <w:kern w:val="1"/>
          <w:lang w:eastAsia="ar-SA"/>
        </w:rPr>
        <w:t>65,5</w:t>
      </w:r>
      <w:r w:rsidR="00F7341D" w:rsidRPr="00F01667">
        <w:rPr>
          <w:kern w:val="1"/>
          <w:lang w:eastAsia="ar-SA"/>
        </w:rPr>
        <w:t xml:space="preserve"> % или </w:t>
      </w:r>
      <w:r w:rsidR="0007456F">
        <w:rPr>
          <w:kern w:val="1"/>
          <w:lang w:eastAsia="ar-SA"/>
        </w:rPr>
        <w:t>2452,0</w:t>
      </w:r>
      <w:r w:rsidR="00F7341D" w:rsidRPr="00F01667">
        <w:rPr>
          <w:kern w:val="1"/>
          <w:lang w:eastAsia="ar-SA"/>
        </w:rPr>
        <w:t xml:space="preserve"> тыс. рублей.</w:t>
      </w:r>
    </w:p>
    <w:p w:rsidR="00F112D6" w:rsidRPr="00F01667" w:rsidRDefault="00B7400A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Налоговые доходы</w:t>
      </w:r>
      <w:r w:rsidR="00F112D6" w:rsidRPr="00F01667">
        <w:rPr>
          <w:kern w:val="1"/>
          <w:lang w:eastAsia="ar-SA"/>
        </w:rPr>
        <w:t xml:space="preserve"> состоят из следующих налогов:</w:t>
      </w:r>
    </w:p>
    <w:p w:rsidR="00F112D6" w:rsidRPr="00F01667" w:rsidRDefault="00F112D6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- налог на доходы физических лиц, поступления по которому составили </w:t>
      </w:r>
      <w:r w:rsidR="00887AF4">
        <w:rPr>
          <w:kern w:val="1"/>
          <w:lang w:eastAsia="ar-SA"/>
        </w:rPr>
        <w:t>321,1</w:t>
      </w:r>
      <w:r w:rsidRPr="00F01667">
        <w:rPr>
          <w:kern w:val="1"/>
          <w:lang w:eastAsia="ar-SA"/>
        </w:rPr>
        <w:t xml:space="preserve"> тыс.</w:t>
      </w:r>
      <w:r w:rsidR="0069652A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рублей, </w:t>
      </w:r>
      <w:r w:rsidR="008A3D64">
        <w:rPr>
          <w:kern w:val="1"/>
          <w:lang w:eastAsia="ar-SA"/>
        </w:rPr>
        <w:t xml:space="preserve">по сравнению с 2020 годом налога поступило больше </w:t>
      </w:r>
      <w:r w:rsidR="00887AF4">
        <w:rPr>
          <w:kern w:val="1"/>
          <w:lang w:eastAsia="ar-SA"/>
        </w:rPr>
        <w:t xml:space="preserve">на 20,0 </w:t>
      </w:r>
      <w:r w:rsidR="00373426">
        <w:rPr>
          <w:kern w:val="1"/>
          <w:lang w:eastAsia="ar-SA"/>
        </w:rPr>
        <w:t xml:space="preserve">тыс. рублей. </w:t>
      </w:r>
      <w:r w:rsidRPr="00F01667">
        <w:rPr>
          <w:kern w:val="1"/>
          <w:lang w:eastAsia="ar-SA"/>
        </w:rPr>
        <w:t>Доля налога в общем</w:t>
      </w:r>
      <w:r w:rsidR="0069652A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объеме </w:t>
      </w:r>
      <w:r w:rsidR="00C33A90" w:rsidRPr="00F01667">
        <w:rPr>
          <w:kern w:val="1"/>
          <w:lang w:eastAsia="ar-SA"/>
        </w:rPr>
        <w:t xml:space="preserve"> собственных </w:t>
      </w:r>
      <w:r w:rsidRPr="00F01667">
        <w:rPr>
          <w:kern w:val="1"/>
          <w:lang w:eastAsia="ar-SA"/>
        </w:rPr>
        <w:t xml:space="preserve">доходов составляет </w:t>
      </w:r>
      <w:r w:rsidR="00373426">
        <w:rPr>
          <w:kern w:val="1"/>
          <w:lang w:eastAsia="ar-SA"/>
        </w:rPr>
        <w:t>8</w:t>
      </w:r>
      <w:r w:rsidR="00C421B2">
        <w:rPr>
          <w:kern w:val="1"/>
          <w:lang w:eastAsia="ar-SA"/>
        </w:rPr>
        <w:t>,6</w:t>
      </w:r>
      <w:r w:rsidR="0069652A" w:rsidRPr="00F01667">
        <w:rPr>
          <w:kern w:val="1"/>
          <w:lang w:eastAsia="ar-SA"/>
        </w:rPr>
        <w:t>%;</w:t>
      </w:r>
    </w:p>
    <w:p w:rsidR="00B7400A" w:rsidRPr="00F01667" w:rsidRDefault="00B7400A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- </w:t>
      </w:r>
      <w:r w:rsidRPr="00F01667">
        <w:rPr>
          <w:color w:val="000000"/>
        </w:rPr>
        <w:t xml:space="preserve">единый сельскохозяйственный налог поступил в 2021 году в размере </w:t>
      </w:r>
      <w:r w:rsidR="00C421B2">
        <w:rPr>
          <w:color w:val="000000"/>
        </w:rPr>
        <w:t>2452,0</w:t>
      </w:r>
      <w:r w:rsidRPr="00F01667">
        <w:rPr>
          <w:color w:val="000000"/>
        </w:rPr>
        <w:t xml:space="preserve"> тыс. рублей, что </w:t>
      </w:r>
      <w:r w:rsidR="00C421B2">
        <w:rPr>
          <w:color w:val="000000"/>
        </w:rPr>
        <w:t>больше</w:t>
      </w:r>
      <w:r w:rsidR="00EC78DE">
        <w:rPr>
          <w:color w:val="000000"/>
        </w:rPr>
        <w:t xml:space="preserve"> исполнения </w:t>
      </w:r>
      <w:r w:rsidRPr="00F01667">
        <w:rPr>
          <w:color w:val="000000"/>
        </w:rPr>
        <w:t xml:space="preserve"> 2020 год</w:t>
      </w:r>
      <w:r w:rsidR="00EC78DE">
        <w:rPr>
          <w:color w:val="000000"/>
        </w:rPr>
        <w:t>а</w:t>
      </w:r>
      <w:r w:rsidRPr="00F01667">
        <w:rPr>
          <w:color w:val="000000"/>
        </w:rPr>
        <w:t xml:space="preserve"> на </w:t>
      </w:r>
      <w:r w:rsidR="00C421B2">
        <w:rPr>
          <w:color w:val="000000"/>
        </w:rPr>
        <w:t xml:space="preserve">1897,3 тыс. рублей. </w:t>
      </w:r>
      <w:r w:rsidRPr="00F01667">
        <w:rPr>
          <w:kern w:val="1"/>
          <w:lang w:eastAsia="ar-SA"/>
        </w:rPr>
        <w:t xml:space="preserve">Доля налога в общем объеме </w:t>
      </w:r>
      <w:r w:rsidR="00C33A90" w:rsidRPr="00F01667">
        <w:rPr>
          <w:kern w:val="1"/>
          <w:lang w:eastAsia="ar-SA"/>
        </w:rPr>
        <w:t xml:space="preserve">собственных </w:t>
      </w:r>
      <w:r w:rsidRPr="00F01667">
        <w:rPr>
          <w:kern w:val="1"/>
          <w:lang w:eastAsia="ar-SA"/>
        </w:rPr>
        <w:t xml:space="preserve">доходов составляет </w:t>
      </w:r>
      <w:r w:rsidR="00C421B2">
        <w:rPr>
          <w:kern w:val="1"/>
          <w:lang w:eastAsia="ar-SA"/>
        </w:rPr>
        <w:t>65,5</w:t>
      </w:r>
      <w:r w:rsidRPr="00F01667">
        <w:rPr>
          <w:kern w:val="1"/>
          <w:lang w:eastAsia="ar-SA"/>
        </w:rPr>
        <w:t>%;</w:t>
      </w:r>
    </w:p>
    <w:p w:rsidR="00F112D6" w:rsidRPr="00F01667" w:rsidRDefault="00F112D6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- налог на</w:t>
      </w:r>
      <w:r w:rsidR="0069652A" w:rsidRPr="00F01667">
        <w:rPr>
          <w:kern w:val="1"/>
          <w:lang w:eastAsia="ar-SA"/>
        </w:rPr>
        <w:t xml:space="preserve"> имущество физических лиц в 2021</w:t>
      </w:r>
      <w:r w:rsidRPr="00F01667">
        <w:rPr>
          <w:kern w:val="1"/>
          <w:lang w:eastAsia="ar-SA"/>
        </w:rPr>
        <w:t xml:space="preserve"> году </w:t>
      </w:r>
      <w:r w:rsidR="00345870">
        <w:rPr>
          <w:kern w:val="1"/>
          <w:lang w:eastAsia="ar-SA"/>
        </w:rPr>
        <w:t>поступил</w:t>
      </w:r>
      <w:r w:rsidRPr="00F01667">
        <w:rPr>
          <w:kern w:val="1"/>
          <w:lang w:eastAsia="ar-SA"/>
        </w:rPr>
        <w:t xml:space="preserve"> </w:t>
      </w:r>
      <w:r w:rsidR="00345870">
        <w:rPr>
          <w:kern w:val="1"/>
          <w:lang w:eastAsia="ar-SA"/>
        </w:rPr>
        <w:t xml:space="preserve"> в размере </w:t>
      </w:r>
      <w:r w:rsidR="00C421B2">
        <w:rPr>
          <w:kern w:val="1"/>
          <w:lang w:eastAsia="ar-SA"/>
        </w:rPr>
        <w:t>48,7</w:t>
      </w:r>
      <w:r w:rsidR="00345870">
        <w:rPr>
          <w:kern w:val="1"/>
          <w:lang w:eastAsia="ar-SA"/>
        </w:rPr>
        <w:t xml:space="preserve"> тыс. рублей</w:t>
      </w:r>
      <w:r w:rsidRPr="00F01667">
        <w:rPr>
          <w:kern w:val="1"/>
          <w:lang w:eastAsia="ar-SA"/>
        </w:rPr>
        <w:t xml:space="preserve">, </w:t>
      </w:r>
      <w:r w:rsidR="00345870">
        <w:rPr>
          <w:kern w:val="1"/>
          <w:lang w:eastAsia="ar-SA"/>
        </w:rPr>
        <w:t xml:space="preserve">на </w:t>
      </w:r>
      <w:r w:rsidR="00C421B2">
        <w:rPr>
          <w:kern w:val="1"/>
          <w:lang w:eastAsia="ar-SA"/>
        </w:rPr>
        <w:t>0,7</w:t>
      </w:r>
      <w:r w:rsidR="00345870">
        <w:rPr>
          <w:kern w:val="1"/>
          <w:lang w:eastAsia="ar-SA"/>
        </w:rPr>
        <w:t xml:space="preserve"> тыс. рублей больше исполнения </w:t>
      </w:r>
      <w:r w:rsidR="00EC78DE">
        <w:rPr>
          <w:kern w:val="1"/>
          <w:lang w:eastAsia="ar-SA"/>
        </w:rPr>
        <w:t>2020 года</w:t>
      </w:r>
      <w:r w:rsidR="00C421B2">
        <w:rPr>
          <w:kern w:val="1"/>
          <w:lang w:eastAsia="ar-SA"/>
        </w:rPr>
        <w:t xml:space="preserve">. </w:t>
      </w:r>
      <w:r w:rsidRPr="00F01667">
        <w:rPr>
          <w:kern w:val="1"/>
          <w:lang w:eastAsia="ar-SA"/>
        </w:rPr>
        <w:t>Доля налога в общем</w:t>
      </w:r>
      <w:r w:rsidR="0069652A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объеме </w:t>
      </w:r>
      <w:r w:rsidR="00C33A90" w:rsidRPr="00F01667">
        <w:rPr>
          <w:kern w:val="1"/>
          <w:lang w:eastAsia="ar-SA"/>
        </w:rPr>
        <w:t xml:space="preserve">собственных </w:t>
      </w:r>
      <w:r w:rsidRPr="00F01667">
        <w:rPr>
          <w:kern w:val="1"/>
          <w:lang w:eastAsia="ar-SA"/>
        </w:rPr>
        <w:t xml:space="preserve">доходов составляет </w:t>
      </w:r>
      <w:r w:rsidR="00C421B2">
        <w:rPr>
          <w:kern w:val="1"/>
          <w:lang w:eastAsia="ar-SA"/>
        </w:rPr>
        <w:t>1,3</w:t>
      </w:r>
      <w:r w:rsidR="0069652A" w:rsidRPr="00F01667">
        <w:rPr>
          <w:kern w:val="1"/>
          <w:lang w:eastAsia="ar-SA"/>
        </w:rPr>
        <w:t>%;</w:t>
      </w:r>
      <w:r w:rsidRPr="00F01667">
        <w:rPr>
          <w:kern w:val="1"/>
          <w:lang w:eastAsia="ar-SA"/>
        </w:rPr>
        <w:t xml:space="preserve"> </w:t>
      </w:r>
    </w:p>
    <w:p w:rsidR="00F112D6" w:rsidRPr="00F01667" w:rsidRDefault="00F112D6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- </w:t>
      </w:r>
      <w:r w:rsidR="0069652A" w:rsidRPr="00F01667">
        <w:rPr>
          <w:kern w:val="1"/>
          <w:lang w:eastAsia="ar-SA"/>
        </w:rPr>
        <w:t>земельный налог поступил за 2021</w:t>
      </w:r>
      <w:r w:rsidRPr="00F01667">
        <w:rPr>
          <w:kern w:val="1"/>
          <w:lang w:eastAsia="ar-SA"/>
        </w:rPr>
        <w:t xml:space="preserve"> год в сумме </w:t>
      </w:r>
      <w:r w:rsidR="00C421B2">
        <w:rPr>
          <w:kern w:val="1"/>
          <w:lang w:eastAsia="ar-SA"/>
        </w:rPr>
        <w:t>871,6</w:t>
      </w:r>
      <w:r w:rsidR="00DB444F">
        <w:rPr>
          <w:kern w:val="1"/>
          <w:lang w:eastAsia="ar-SA"/>
        </w:rPr>
        <w:t xml:space="preserve"> тыс. рублей</w:t>
      </w:r>
      <w:r w:rsidRPr="00F01667">
        <w:rPr>
          <w:kern w:val="1"/>
          <w:lang w:eastAsia="ar-SA"/>
        </w:rPr>
        <w:t>, что составляет</w:t>
      </w:r>
      <w:r w:rsidR="0069652A" w:rsidRPr="00F01667">
        <w:rPr>
          <w:kern w:val="1"/>
          <w:lang w:eastAsia="ar-SA"/>
        </w:rPr>
        <w:t xml:space="preserve"> </w:t>
      </w:r>
      <w:r w:rsidR="00C421B2">
        <w:rPr>
          <w:kern w:val="1"/>
          <w:lang w:eastAsia="ar-SA"/>
        </w:rPr>
        <w:t>23,3</w:t>
      </w:r>
      <w:r w:rsidRPr="00F01667">
        <w:rPr>
          <w:kern w:val="1"/>
          <w:lang w:eastAsia="ar-SA"/>
        </w:rPr>
        <w:t xml:space="preserve">% от общего объема </w:t>
      </w:r>
      <w:r w:rsidR="00C33A90" w:rsidRPr="00F01667">
        <w:rPr>
          <w:kern w:val="1"/>
          <w:lang w:eastAsia="ar-SA"/>
        </w:rPr>
        <w:t xml:space="preserve">собственных </w:t>
      </w:r>
      <w:r w:rsidR="00B7400A" w:rsidRPr="00F01667">
        <w:rPr>
          <w:kern w:val="1"/>
          <w:lang w:eastAsia="ar-SA"/>
        </w:rPr>
        <w:t>доходов. По сравнению с 2020</w:t>
      </w:r>
      <w:r w:rsidRPr="00F01667">
        <w:rPr>
          <w:kern w:val="1"/>
          <w:lang w:eastAsia="ar-SA"/>
        </w:rPr>
        <w:t xml:space="preserve"> годом </w:t>
      </w:r>
      <w:r w:rsidR="00B7400A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>поступления в</w:t>
      </w:r>
      <w:r w:rsidR="0069652A" w:rsidRPr="00F01667">
        <w:rPr>
          <w:kern w:val="1"/>
          <w:lang w:eastAsia="ar-SA"/>
        </w:rPr>
        <w:t xml:space="preserve"> 2021 году </w:t>
      </w:r>
      <w:r w:rsidR="00187D45">
        <w:rPr>
          <w:kern w:val="1"/>
          <w:lang w:eastAsia="ar-SA"/>
        </w:rPr>
        <w:t>меньше</w:t>
      </w:r>
      <w:r w:rsidR="00345870">
        <w:rPr>
          <w:kern w:val="1"/>
          <w:lang w:eastAsia="ar-SA"/>
        </w:rPr>
        <w:t xml:space="preserve"> </w:t>
      </w:r>
      <w:r w:rsidR="0069652A" w:rsidRPr="00F01667">
        <w:rPr>
          <w:kern w:val="1"/>
          <w:lang w:eastAsia="ar-SA"/>
        </w:rPr>
        <w:t xml:space="preserve"> на </w:t>
      </w:r>
      <w:r w:rsidR="00C421B2">
        <w:rPr>
          <w:kern w:val="1"/>
          <w:lang w:eastAsia="ar-SA"/>
        </w:rPr>
        <w:t>68,1</w:t>
      </w:r>
      <w:r w:rsidR="00B7400A" w:rsidRPr="00F01667">
        <w:rPr>
          <w:kern w:val="1"/>
          <w:lang w:eastAsia="ar-SA"/>
        </w:rPr>
        <w:t xml:space="preserve"> тыс. рублей</w:t>
      </w:r>
      <w:r w:rsidR="00345870">
        <w:rPr>
          <w:kern w:val="1"/>
          <w:lang w:eastAsia="ar-SA"/>
        </w:rPr>
        <w:t xml:space="preserve"> или </w:t>
      </w:r>
      <w:r w:rsidR="00C421B2">
        <w:rPr>
          <w:kern w:val="1"/>
          <w:lang w:eastAsia="ar-SA"/>
        </w:rPr>
        <w:t>7</w:t>
      </w:r>
      <w:r w:rsidR="0069652A" w:rsidRPr="00F01667">
        <w:rPr>
          <w:kern w:val="1"/>
          <w:lang w:eastAsia="ar-SA"/>
        </w:rPr>
        <w:t>%;</w:t>
      </w:r>
    </w:p>
    <w:p w:rsidR="00F112D6" w:rsidRPr="00F01667" w:rsidRDefault="00F112D6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 xml:space="preserve">- государственная пошлина поступила в сумме </w:t>
      </w:r>
      <w:r w:rsidR="00C421B2">
        <w:rPr>
          <w:kern w:val="1"/>
          <w:lang w:eastAsia="ar-SA"/>
        </w:rPr>
        <w:t>3,2</w:t>
      </w:r>
      <w:r w:rsidR="00B7400A" w:rsidRPr="00F01667">
        <w:rPr>
          <w:kern w:val="1"/>
          <w:lang w:eastAsia="ar-SA"/>
        </w:rPr>
        <w:t>тыс. руб., что составляет 0,1</w:t>
      </w:r>
      <w:r w:rsidRPr="00F01667">
        <w:rPr>
          <w:kern w:val="1"/>
          <w:lang w:eastAsia="ar-SA"/>
        </w:rPr>
        <w:t>%</w:t>
      </w:r>
      <w:r w:rsidR="00B7400A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от общего объема </w:t>
      </w:r>
      <w:r w:rsidR="00C33A90" w:rsidRPr="00F01667">
        <w:rPr>
          <w:kern w:val="1"/>
          <w:lang w:eastAsia="ar-SA"/>
        </w:rPr>
        <w:t xml:space="preserve">собственных </w:t>
      </w:r>
      <w:r w:rsidRPr="00F01667">
        <w:rPr>
          <w:kern w:val="1"/>
          <w:lang w:eastAsia="ar-SA"/>
        </w:rPr>
        <w:t xml:space="preserve">доходов. </w:t>
      </w:r>
    </w:p>
    <w:p w:rsidR="002D1DF5" w:rsidRPr="00F01667" w:rsidRDefault="00F112D6" w:rsidP="00BB4882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Исполнен</w:t>
      </w:r>
      <w:r w:rsidR="0037375E" w:rsidRPr="00F01667">
        <w:rPr>
          <w:kern w:val="1"/>
          <w:lang w:eastAsia="ar-SA"/>
        </w:rPr>
        <w:t>ие по неналоговым доходам в 2021</w:t>
      </w:r>
      <w:r w:rsidRPr="00F01667">
        <w:rPr>
          <w:kern w:val="1"/>
          <w:lang w:eastAsia="ar-SA"/>
        </w:rPr>
        <w:t xml:space="preserve"> году сформировано за счет</w:t>
      </w:r>
      <w:r w:rsidR="002D1DF5" w:rsidRPr="00F01667">
        <w:rPr>
          <w:kern w:val="1"/>
          <w:lang w:eastAsia="ar-SA"/>
        </w:rPr>
        <w:t>:</w:t>
      </w:r>
    </w:p>
    <w:p w:rsidR="002D1DF5" w:rsidRPr="00F01667" w:rsidRDefault="002D1DF5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-  доходов от использования муниципального имущества</w:t>
      </w:r>
      <w:r w:rsidR="00C421B2">
        <w:rPr>
          <w:kern w:val="1"/>
          <w:lang w:eastAsia="ar-SA"/>
        </w:rPr>
        <w:t>,</w:t>
      </w:r>
      <w:r w:rsidRPr="00F01667">
        <w:rPr>
          <w:kern w:val="1"/>
          <w:lang w:eastAsia="ar-SA"/>
        </w:rPr>
        <w:t xml:space="preserve"> поступили  в размере -</w:t>
      </w:r>
      <w:r w:rsidR="00C421B2">
        <w:rPr>
          <w:kern w:val="1"/>
          <w:lang w:eastAsia="ar-SA"/>
        </w:rPr>
        <w:lastRenderedPageBreak/>
        <w:t>30,4</w:t>
      </w:r>
      <w:r w:rsidRPr="00F01667">
        <w:rPr>
          <w:kern w:val="1"/>
          <w:lang w:eastAsia="ar-SA"/>
        </w:rPr>
        <w:t xml:space="preserve"> тыс. рублей. По сравнению с 2020 годом  поступления в 2021 году </w:t>
      </w:r>
      <w:r w:rsidR="00DB444F">
        <w:rPr>
          <w:kern w:val="1"/>
          <w:lang w:eastAsia="ar-SA"/>
        </w:rPr>
        <w:t>меньше</w:t>
      </w:r>
      <w:r w:rsidRPr="00F01667">
        <w:rPr>
          <w:kern w:val="1"/>
          <w:lang w:eastAsia="ar-SA"/>
        </w:rPr>
        <w:t xml:space="preserve"> на </w:t>
      </w:r>
      <w:r w:rsidR="00C421B2">
        <w:rPr>
          <w:kern w:val="1"/>
          <w:lang w:eastAsia="ar-SA"/>
        </w:rPr>
        <w:t>1,1 тыс. рублей или 3</w:t>
      </w:r>
      <w:r w:rsidRPr="00F01667">
        <w:rPr>
          <w:kern w:val="1"/>
          <w:lang w:eastAsia="ar-SA"/>
        </w:rPr>
        <w:t>%;</w:t>
      </w:r>
    </w:p>
    <w:p w:rsidR="00F112D6" w:rsidRPr="00F01667" w:rsidRDefault="002D1DF5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kern w:val="1"/>
          <w:lang w:eastAsia="ar-SA"/>
        </w:rPr>
        <w:t>- доходы  от оказания платных услуг и компенсации затрат государства</w:t>
      </w:r>
      <w:r w:rsidR="00DB444F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- исполнены в сумме </w:t>
      </w:r>
      <w:r w:rsidR="00C421B2">
        <w:rPr>
          <w:kern w:val="1"/>
          <w:lang w:eastAsia="ar-SA"/>
        </w:rPr>
        <w:t xml:space="preserve">14,6 </w:t>
      </w:r>
      <w:r w:rsidRPr="00F01667">
        <w:rPr>
          <w:kern w:val="1"/>
          <w:lang w:eastAsia="ar-SA"/>
        </w:rPr>
        <w:t xml:space="preserve">тыс. рублей, по сравнению с 2020 годом  поступления в 2021 году </w:t>
      </w:r>
      <w:r w:rsidR="00DB444F">
        <w:rPr>
          <w:kern w:val="1"/>
          <w:lang w:eastAsia="ar-SA"/>
        </w:rPr>
        <w:t>выше</w:t>
      </w:r>
      <w:r w:rsidRPr="00F01667">
        <w:rPr>
          <w:kern w:val="1"/>
          <w:lang w:eastAsia="ar-SA"/>
        </w:rPr>
        <w:t xml:space="preserve"> на </w:t>
      </w:r>
      <w:r w:rsidR="00C421B2">
        <w:rPr>
          <w:kern w:val="1"/>
          <w:lang w:eastAsia="ar-SA"/>
        </w:rPr>
        <w:t>12,9 тыс. рублей.</w:t>
      </w:r>
    </w:p>
    <w:p w:rsidR="00C04AC6" w:rsidRPr="00F01667" w:rsidRDefault="0040797A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b/>
          <w:bCs/>
          <w:kern w:val="1"/>
          <w:lang w:eastAsia="ar-SA"/>
        </w:rPr>
        <w:t>Безвозмездные поступления</w:t>
      </w:r>
      <w:r w:rsidRPr="00F01667">
        <w:rPr>
          <w:kern w:val="1"/>
          <w:lang w:eastAsia="ar-SA"/>
        </w:rPr>
        <w:br/>
      </w:r>
      <w:r w:rsidR="00B54F53" w:rsidRPr="00F01667">
        <w:rPr>
          <w:kern w:val="1"/>
          <w:lang w:eastAsia="ar-SA"/>
        </w:rPr>
        <w:t xml:space="preserve">         </w:t>
      </w:r>
      <w:r w:rsidR="00562888">
        <w:rPr>
          <w:kern w:val="1"/>
          <w:lang w:eastAsia="ar-SA"/>
        </w:rPr>
        <w:t xml:space="preserve">   </w:t>
      </w:r>
      <w:r w:rsidRPr="00F01667">
        <w:rPr>
          <w:kern w:val="1"/>
          <w:lang w:eastAsia="ar-SA"/>
        </w:rPr>
        <w:t>Безвозмездные поступления на 2021 год утверждены решением о бюджете</w:t>
      </w:r>
      <w:r w:rsidR="00B54F53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в</w:t>
      </w:r>
      <w:r w:rsidR="00B54F53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 xml:space="preserve">размере </w:t>
      </w:r>
      <w:r w:rsidR="00725F1D">
        <w:rPr>
          <w:kern w:val="1"/>
          <w:lang w:eastAsia="ar-SA"/>
        </w:rPr>
        <w:t>577,5</w:t>
      </w:r>
      <w:r w:rsidR="00D607EC" w:rsidRPr="00F01667">
        <w:rPr>
          <w:kern w:val="1"/>
          <w:lang w:eastAsia="ar-SA"/>
        </w:rPr>
        <w:t xml:space="preserve"> тыс. рублей.</w:t>
      </w:r>
      <w:r w:rsidRPr="00F01667">
        <w:rPr>
          <w:kern w:val="1"/>
          <w:lang w:eastAsia="ar-SA"/>
        </w:rPr>
        <w:t xml:space="preserve"> В результате вносимых в течение года изменений</w:t>
      </w:r>
      <w:r w:rsidR="00B54F53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>б</w:t>
      </w:r>
      <w:r w:rsidR="00C04AC6" w:rsidRPr="00F01667">
        <w:rPr>
          <w:kern w:val="1"/>
          <w:lang w:eastAsia="ar-SA"/>
        </w:rPr>
        <w:t>езвозмездные поступления на 2021</w:t>
      </w:r>
      <w:r w:rsidRPr="00F01667">
        <w:rPr>
          <w:kern w:val="1"/>
          <w:lang w:eastAsia="ar-SA"/>
        </w:rPr>
        <w:t xml:space="preserve"> год уточнены в сторону</w:t>
      </w:r>
      <w:r w:rsidR="00C04AC6" w:rsidRPr="00F01667">
        <w:rPr>
          <w:kern w:val="1"/>
          <w:lang w:eastAsia="ar-SA"/>
        </w:rPr>
        <w:t xml:space="preserve"> увеличения на </w:t>
      </w:r>
      <w:r w:rsidR="00725F1D">
        <w:rPr>
          <w:kern w:val="1"/>
          <w:lang w:eastAsia="ar-SA"/>
        </w:rPr>
        <w:t>356,8</w:t>
      </w:r>
      <w:r w:rsidR="00C04AC6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тыс.</w:t>
      </w:r>
      <w:r w:rsidR="00C04AC6" w:rsidRPr="00F01667">
        <w:rPr>
          <w:kern w:val="1"/>
          <w:lang w:eastAsia="ar-SA"/>
        </w:rPr>
        <w:t xml:space="preserve"> рублей  или </w:t>
      </w:r>
      <w:r w:rsidR="00725F1D">
        <w:rPr>
          <w:kern w:val="1"/>
          <w:lang w:eastAsia="ar-SA"/>
        </w:rPr>
        <w:t>62</w:t>
      </w:r>
      <w:r w:rsidR="00252279">
        <w:rPr>
          <w:kern w:val="1"/>
          <w:lang w:eastAsia="ar-SA"/>
        </w:rPr>
        <w:t>%</w:t>
      </w:r>
      <w:r w:rsidR="00C04AC6" w:rsidRPr="00F01667">
        <w:rPr>
          <w:kern w:val="1"/>
          <w:lang w:eastAsia="ar-SA"/>
        </w:rPr>
        <w:t xml:space="preserve">  и составили </w:t>
      </w:r>
      <w:r w:rsidR="00725F1D">
        <w:rPr>
          <w:kern w:val="1"/>
          <w:lang w:eastAsia="ar-SA"/>
        </w:rPr>
        <w:t>934,3</w:t>
      </w:r>
      <w:r w:rsidR="00C04AC6" w:rsidRPr="00F01667">
        <w:rPr>
          <w:kern w:val="1"/>
          <w:lang w:eastAsia="ar-SA"/>
        </w:rPr>
        <w:t xml:space="preserve"> тыс. рублей.</w:t>
      </w:r>
      <w:r w:rsidRPr="00F01667">
        <w:rPr>
          <w:kern w:val="1"/>
          <w:lang w:eastAsia="ar-SA"/>
        </w:rPr>
        <w:t xml:space="preserve"> Исполнение за</w:t>
      </w:r>
      <w:r w:rsidR="00C04AC6" w:rsidRPr="00F01667">
        <w:rPr>
          <w:kern w:val="1"/>
          <w:lang w:eastAsia="ar-SA"/>
        </w:rPr>
        <w:t> 2021 </w:t>
      </w:r>
      <w:r w:rsidRPr="00F01667">
        <w:rPr>
          <w:kern w:val="1"/>
          <w:lang w:eastAsia="ar-SA"/>
        </w:rPr>
        <w:t>год</w:t>
      </w:r>
      <w:r w:rsidR="00C04AC6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по</w:t>
      </w:r>
      <w:r w:rsidR="00C04AC6" w:rsidRPr="00F01667">
        <w:rPr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>безвозмездным</w:t>
      </w:r>
      <w:r w:rsidR="00562888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поступлениям</w:t>
      </w:r>
      <w:r w:rsidR="00562888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составило</w:t>
      </w:r>
      <w:r w:rsidR="00562888">
        <w:rPr>
          <w:kern w:val="1"/>
          <w:lang w:eastAsia="ar-SA"/>
        </w:rPr>
        <w:t> </w:t>
      </w:r>
      <w:r w:rsidR="00252279">
        <w:rPr>
          <w:kern w:val="1"/>
          <w:lang w:eastAsia="ar-SA"/>
        </w:rPr>
        <w:t> 100%</w:t>
      </w:r>
      <w:r w:rsidR="00C04AC6" w:rsidRPr="00F01667">
        <w:rPr>
          <w:kern w:val="1"/>
          <w:lang w:eastAsia="ar-SA"/>
        </w:rPr>
        <w:t> </w:t>
      </w:r>
      <w:r w:rsidR="00252279">
        <w:rPr>
          <w:kern w:val="1"/>
          <w:lang w:eastAsia="ar-SA"/>
        </w:rPr>
        <w:t> от </w:t>
      </w:r>
      <w:r w:rsidRPr="00F01667">
        <w:rPr>
          <w:kern w:val="1"/>
          <w:lang w:eastAsia="ar-SA"/>
        </w:rPr>
        <w:t>утвержденных</w:t>
      </w:r>
      <w:r w:rsidR="00C04AC6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(уточненных)</w:t>
      </w:r>
      <w:r w:rsidR="00C04AC6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плановых</w:t>
      </w:r>
      <w:r w:rsidR="00C04AC6" w:rsidRPr="00F01667">
        <w:rPr>
          <w:kern w:val="1"/>
          <w:lang w:eastAsia="ar-SA"/>
        </w:rPr>
        <w:t> н</w:t>
      </w:r>
      <w:r w:rsidRPr="00F01667">
        <w:rPr>
          <w:kern w:val="1"/>
          <w:lang w:eastAsia="ar-SA"/>
        </w:rPr>
        <w:t>азначений</w:t>
      </w:r>
      <w:r w:rsidR="00C04AC6" w:rsidRPr="00F01667">
        <w:rPr>
          <w:kern w:val="1"/>
          <w:lang w:eastAsia="ar-SA"/>
        </w:rPr>
        <w:t>.</w:t>
      </w:r>
    </w:p>
    <w:p w:rsidR="00DE771E" w:rsidRPr="00F01667" w:rsidRDefault="00C04AC6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ar-SA"/>
        </w:rPr>
      </w:pPr>
      <w:r w:rsidRPr="00F01667">
        <w:rPr>
          <w:bCs/>
          <w:kern w:val="1"/>
          <w:lang w:eastAsia="ar-SA"/>
        </w:rPr>
        <w:t>Безвозмездные поступления в 2021</w:t>
      </w:r>
      <w:r w:rsidR="0040797A" w:rsidRPr="00F01667">
        <w:rPr>
          <w:bCs/>
          <w:kern w:val="1"/>
          <w:lang w:eastAsia="ar-SA"/>
        </w:rPr>
        <w:t xml:space="preserve"> году сформированы за счет следующих</w:t>
      </w:r>
      <w:r w:rsidRPr="00F01667">
        <w:rPr>
          <w:bCs/>
          <w:kern w:val="1"/>
          <w:lang w:eastAsia="ar-SA"/>
        </w:rPr>
        <w:t> </w:t>
      </w:r>
      <w:r w:rsidR="0040797A" w:rsidRPr="00F01667">
        <w:rPr>
          <w:bCs/>
          <w:kern w:val="1"/>
          <w:lang w:eastAsia="ar-SA"/>
        </w:rPr>
        <w:t>источников:</w:t>
      </w:r>
      <w:r w:rsidR="0040797A" w:rsidRPr="00F01667">
        <w:rPr>
          <w:i/>
          <w:iCs/>
          <w:kern w:val="1"/>
          <w:lang w:eastAsia="ar-SA"/>
        </w:rPr>
        <w:br/>
        <w:t>-</w:t>
      </w:r>
      <w:r w:rsidR="00FB2211">
        <w:rPr>
          <w:i/>
          <w:iCs/>
          <w:kern w:val="1"/>
          <w:lang w:eastAsia="ar-SA"/>
        </w:rPr>
        <w:t> </w:t>
      </w:r>
      <w:r w:rsidR="00602099">
        <w:rPr>
          <w:i/>
          <w:iCs/>
          <w:kern w:val="1"/>
          <w:lang w:eastAsia="ar-SA"/>
        </w:rPr>
        <w:t> </w:t>
      </w:r>
      <w:r w:rsidR="0040797A" w:rsidRPr="00F01667">
        <w:rPr>
          <w:kern w:val="1"/>
          <w:lang w:eastAsia="ar-SA"/>
        </w:rPr>
        <w:t>дотации бюджетам поселений на выравнивание уровня</w:t>
      </w:r>
      <w:r w:rsidRPr="00F01667">
        <w:rPr>
          <w:kern w:val="1"/>
          <w:lang w:eastAsia="ar-SA"/>
        </w:rPr>
        <w:t xml:space="preserve"> бюджетной</w:t>
      </w:r>
      <w:r w:rsidRPr="00F01667">
        <w:rPr>
          <w:kern w:val="1"/>
          <w:lang w:eastAsia="ar-SA"/>
        </w:rPr>
        <w:br/>
        <w:t>обеспеченности в 2021</w:t>
      </w:r>
      <w:r w:rsidR="0040797A" w:rsidRPr="00F01667">
        <w:rPr>
          <w:kern w:val="1"/>
          <w:lang w:eastAsia="ar-SA"/>
        </w:rPr>
        <w:t xml:space="preserve"> году исполнены в размере </w:t>
      </w:r>
      <w:r w:rsidR="00F9474B">
        <w:rPr>
          <w:kern w:val="1"/>
          <w:lang w:eastAsia="ar-SA"/>
        </w:rPr>
        <w:t>237,3</w:t>
      </w:r>
      <w:r w:rsidR="006A5355">
        <w:rPr>
          <w:kern w:val="1"/>
          <w:lang w:eastAsia="ar-SA"/>
        </w:rPr>
        <w:t xml:space="preserve"> тыс. рублей. </w:t>
      </w:r>
      <w:r w:rsidR="00263401" w:rsidRPr="00F01667">
        <w:rPr>
          <w:kern w:val="1"/>
          <w:lang w:eastAsia="ar-SA"/>
        </w:rPr>
        <w:t>По сравнению с 2020</w:t>
      </w:r>
      <w:r w:rsidR="0040797A" w:rsidRPr="00F01667">
        <w:rPr>
          <w:kern w:val="1"/>
          <w:lang w:eastAsia="ar-SA"/>
        </w:rPr>
        <w:t xml:space="preserve"> го</w:t>
      </w:r>
      <w:r w:rsidR="00263401" w:rsidRPr="00F01667">
        <w:rPr>
          <w:kern w:val="1"/>
          <w:lang w:eastAsia="ar-SA"/>
        </w:rPr>
        <w:t>дом</w:t>
      </w:r>
      <w:r w:rsidR="006A5355">
        <w:rPr>
          <w:kern w:val="1"/>
          <w:lang w:eastAsia="ar-SA"/>
        </w:rPr>
        <w:t> </w:t>
      </w:r>
      <w:r w:rsidR="00263401" w:rsidRPr="00F01667">
        <w:rPr>
          <w:kern w:val="1"/>
          <w:lang w:eastAsia="ar-SA"/>
        </w:rPr>
        <w:t>указанные</w:t>
      </w:r>
      <w:r w:rsidR="006A5355">
        <w:rPr>
          <w:kern w:val="1"/>
          <w:lang w:eastAsia="ar-SA"/>
        </w:rPr>
        <w:t xml:space="preserve"> </w:t>
      </w:r>
      <w:r w:rsidR="00263401" w:rsidRPr="00F01667">
        <w:rPr>
          <w:kern w:val="1"/>
          <w:lang w:eastAsia="ar-SA"/>
        </w:rPr>
        <w:t>поступления в 2021</w:t>
      </w:r>
      <w:r w:rsidR="0040797A" w:rsidRPr="00F01667">
        <w:rPr>
          <w:kern w:val="1"/>
          <w:lang w:eastAsia="ar-SA"/>
        </w:rPr>
        <w:t xml:space="preserve"> году увеличились на </w:t>
      </w:r>
      <w:r w:rsidR="00F9474B">
        <w:rPr>
          <w:kern w:val="1"/>
          <w:lang w:eastAsia="ar-SA"/>
        </w:rPr>
        <w:t>25,3</w:t>
      </w:r>
      <w:r w:rsidR="008574AB" w:rsidRPr="00F01667">
        <w:rPr>
          <w:kern w:val="1"/>
          <w:lang w:eastAsia="ar-SA"/>
        </w:rPr>
        <w:t xml:space="preserve"> тыс. рублей</w:t>
      </w:r>
      <w:r w:rsidR="0040797A" w:rsidRPr="00F01667">
        <w:rPr>
          <w:kern w:val="1"/>
          <w:lang w:eastAsia="ar-SA"/>
        </w:rPr>
        <w:t xml:space="preserve"> или </w:t>
      </w:r>
      <w:r w:rsidR="00F9474B">
        <w:rPr>
          <w:kern w:val="1"/>
          <w:lang w:eastAsia="ar-SA"/>
        </w:rPr>
        <w:t>12%</w:t>
      </w:r>
      <w:r w:rsidR="006A5355">
        <w:rPr>
          <w:kern w:val="1"/>
          <w:lang w:eastAsia="ar-SA"/>
        </w:rPr>
        <w:t>;</w:t>
      </w:r>
      <w:r w:rsidR="0040797A" w:rsidRPr="00F01667">
        <w:rPr>
          <w:kern w:val="1"/>
          <w:lang w:eastAsia="ar-SA"/>
        </w:rPr>
        <w:br/>
      </w:r>
      <w:r w:rsidR="0040797A" w:rsidRPr="00F01667">
        <w:rPr>
          <w:iCs/>
          <w:kern w:val="1"/>
          <w:lang w:eastAsia="ar-SA"/>
        </w:rPr>
        <w:t>-</w:t>
      </w:r>
      <w:r w:rsidR="0040797A" w:rsidRPr="00F01667">
        <w:rPr>
          <w:i/>
          <w:iCs/>
          <w:kern w:val="1"/>
          <w:lang w:eastAsia="ar-SA"/>
        </w:rPr>
        <w:t xml:space="preserve"> </w:t>
      </w:r>
      <w:r w:rsidR="0040797A" w:rsidRPr="00F01667">
        <w:rPr>
          <w:kern w:val="1"/>
          <w:lang w:eastAsia="ar-SA"/>
        </w:rPr>
        <w:t>субвенции бюджетов поселений, на осуществление первичного воинского учета</w:t>
      </w:r>
      <w:r w:rsidR="00DE771E" w:rsidRPr="00F01667">
        <w:rPr>
          <w:kern w:val="1"/>
          <w:lang w:eastAsia="ar-SA"/>
        </w:rPr>
        <w:t xml:space="preserve"> </w:t>
      </w:r>
      <w:r w:rsidR="0040797A" w:rsidRPr="00F01667">
        <w:rPr>
          <w:kern w:val="1"/>
          <w:lang w:eastAsia="ar-SA"/>
        </w:rPr>
        <w:t>на территориях, где отсутств</w:t>
      </w:r>
      <w:r w:rsidR="00DE771E" w:rsidRPr="00F01667">
        <w:rPr>
          <w:kern w:val="1"/>
          <w:lang w:eastAsia="ar-SA"/>
        </w:rPr>
        <w:t>уют военные комиссариаты, в 2021</w:t>
      </w:r>
      <w:r w:rsidR="0040797A" w:rsidRPr="00F01667">
        <w:rPr>
          <w:kern w:val="1"/>
          <w:lang w:eastAsia="ar-SA"/>
        </w:rPr>
        <w:t xml:space="preserve"> году исполнены</w:t>
      </w:r>
      <w:r w:rsidR="00DE771E" w:rsidRPr="00F01667">
        <w:rPr>
          <w:kern w:val="1"/>
          <w:lang w:eastAsia="ar-SA"/>
        </w:rPr>
        <w:t> </w:t>
      </w:r>
      <w:r w:rsidR="0040797A" w:rsidRPr="00F01667">
        <w:rPr>
          <w:kern w:val="1"/>
          <w:lang w:eastAsia="ar-SA"/>
        </w:rPr>
        <w:t>в</w:t>
      </w:r>
      <w:r w:rsidR="00DE771E" w:rsidRPr="00F01667">
        <w:rPr>
          <w:kern w:val="1"/>
          <w:lang w:eastAsia="ar-SA"/>
        </w:rPr>
        <w:t xml:space="preserve"> </w:t>
      </w:r>
      <w:r w:rsidR="0040797A" w:rsidRPr="00F01667">
        <w:rPr>
          <w:kern w:val="1"/>
          <w:lang w:eastAsia="ar-SA"/>
        </w:rPr>
        <w:t xml:space="preserve">размере </w:t>
      </w:r>
      <w:r w:rsidR="00F9474B">
        <w:rPr>
          <w:kern w:val="1"/>
          <w:lang w:eastAsia="ar-SA"/>
        </w:rPr>
        <w:t>189,0</w:t>
      </w:r>
      <w:r w:rsidR="008574AB" w:rsidRPr="00F01667">
        <w:rPr>
          <w:kern w:val="1"/>
          <w:lang w:eastAsia="ar-SA"/>
        </w:rPr>
        <w:t xml:space="preserve"> тыс. рублей</w:t>
      </w:r>
      <w:r w:rsidR="0040797A" w:rsidRPr="00F01667">
        <w:rPr>
          <w:kern w:val="1"/>
          <w:lang w:eastAsia="ar-SA"/>
        </w:rPr>
        <w:t xml:space="preserve">, </w:t>
      </w:r>
      <w:r w:rsidR="00F9474B">
        <w:rPr>
          <w:kern w:val="1"/>
          <w:lang w:eastAsia="ar-SA"/>
        </w:rPr>
        <w:t>по отношению к 2020 году расходы не изменились</w:t>
      </w:r>
      <w:r w:rsidR="006A5355">
        <w:rPr>
          <w:kern w:val="1"/>
          <w:lang w:eastAsia="ar-SA"/>
        </w:rPr>
        <w:t>;</w:t>
      </w:r>
      <w:r w:rsidR="0040797A" w:rsidRPr="00F01667">
        <w:rPr>
          <w:kern w:val="1"/>
          <w:lang w:eastAsia="ar-SA"/>
        </w:rPr>
        <w:t xml:space="preserve"> </w:t>
      </w:r>
    </w:p>
    <w:p w:rsidR="00F112D6" w:rsidRPr="00F01667" w:rsidRDefault="0040797A" w:rsidP="00BF4467">
      <w:pPr>
        <w:widowControl w:val="0"/>
        <w:suppressAutoHyphens/>
        <w:spacing w:line="276" w:lineRule="auto"/>
        <w:jc w:val="both"/>
        <w:textAlignment w:val="baseline"/>
        <w:rPr>
          <w:kern w:val="1"/>
          <w:lang w:eastAsia="ar-SA"/>
        </w:rPr>
      </w:pPr>
      <w:r w:rsidRPr="00F01667">
        <w:rPr>
          <w:iCs/>
          <w:kern w:val="1"/>
          <w:lang w:eastAsia="ar-SA"/>
        </w:rPr>
        <w:t>-</w:t>
      </w:r>
      <w:r w:rsidR="00B83178">
        <w:rPr>
          <w:iCs/>
          <w:kern w:val="1"/>
          <w:lang w:eastAsia="ar-SA"/>
        </w:rPr>
        <w:t xml:space="preserve"> иные </w:t>
      </w:r>
      <w:r w:rsidRPr="00F01667">
        <w:rPr>
          <w:i/>
          <w:iCs/>
          <w:kern w:val="1"/>
          <w:lang w:eastAsia="ar-SA"/>
        </w:rPr>
        <w:t xml:space="preserve"> </w:t>
      </w:r>
      <w:r w:rsidR="00B83178">
        <w:rPr>
          <w:kern w:val="1"/>
          <w:lang w:eastAsia="ar-SA"/>
        </w:rPr>
        <w:t>межбюджетные трансферты</w:t>
      </w:r>
      <w:r w:rsidRPr="00F01667">
        <w:rPr>
          <w:kern w:val="1"/>
          <w:lang w:eastAsia="ar-SA"/>
        </w:rPr>
        <w:t xml:space="preserve"> </w:t>
      </w:r>
      <w:r w:rsidR="00EA2FF6" w:rsidRPr="00F01667">
        <w:rPr>
          <w:kern w:val="1"/>
          <w:lang w:eastAsia="ar-SA"/>
        </w:rPr>
        <w:t>в 2021</w:t>
      </w:r>
      <w:r w:rsidRPr="00F01667">
        <w:rPr>
          <w:kern w:val="1"/>
          <w:lang w:eastAsia="ar-SA"/>
        </w:rPr>
        <w:t xml:space="preserve">году исполнены в размере </w:t>
      </w:r>
      <w:r w:rsidR="00F9474B">
        <w:rPr>
          <w:kern w:val="1"/>
          <w:lang w:eastAsia="ar-SA"/>
        </w:rPr>
        <w:t>508,0</w:t>
      </w:r>
      <w:r w:rsidRPr="00F01667">
        <w:rPr>
          <w:kern w:val="1"/>
          <w:lang w:eastAsia="ar-SA"/>
        </w:rPr>
        <w:t xml:space="preserve"> тыс.</w:t>
      </w:r>
      <w:r w:rsidR="006A5355">
        <w:rPr>
          <w:kern w:val="1"/>
          <w:lang w:eastAsia="ar-SA"/>
        </w:rPr>
        <w:t> рублей.</w:t>
      </w:r>
      <w:r w:rsidR="00EA2FF6" w:rsidRPr="00F01667">
        <w:rPr>
          <w:kern w:val="1"/>
          <w:lang w:eastAsia="ar-SA"/>
        </w:rPr>
        <w:t xml:space="preserve"> По сравнению с 2020 </w:t>
      </w:r>
      <w:r w:rsidRPr="00F01667">
        <w:rPr>
          <w:kern w:val="1"/>
          <w:lang w:eastAsia="ar-SA"/>
        </w:rPr>
        <w:t>годом</w:t>
      </w:r>
      <w:r w:rsidR="00EA2FF6" w:rsidRPr="00F01667">
        <w:rPr>
          <w:kern w:val="1"/>
          <w:lang w:eastAsia="ar-SA"/>
        </w:rPr>
        <w:t> </w:t>
      </w:r>
      <w:r w:rsidRPr="00F01667">
        <w:rPr>
          <w:kern w:val="1"/>
          <w:lang w:eastAsia="ar-SA"/>
        </w:rPr>
        <w:t>указанные</w:t>
      </w:r>
      <w:r w:rsidR="00EA2FF6" w:rsidRPr="00F01667">
        <w:rPr>
          <w:kern w:val="1"/>
          <w:lang w:eastAsia="ar-SA"/>
        </w:rPr>
        <w:t xml:space="preserve"> поступления </w:t>
      </w:r>
      <w:r w:rsidR="00EC78DE">
        <w:rPr>
          <w:kern w:val="1"/>
          <w:lang w:eastAsia="ar-SA"/>
        </w:rPr>
        <w:t xml:space="preserve">в отчетном году увеличены </w:t>
      </w:r>
      <w:r w:rsidRPr="00F01667">
        <w:rPr>
          <w:kern w:val="1"/>
          <w:lang w:eastAsia="ar-SA"/>
        </w:rPr>
        <w:t xml:space="preserve"> на </w:t>
      </w:r>
      <w:r w:rsidR="00F9474B">
        <w:rPr>
          <w:kern w:val="1"/>
          <w:lang w:eastAsia="ar-SA"/>
        </w:rPr>
        <w:t>248,6</w:t>
      </w:r>
      <w:r w:rsidR="008574AB" w:rsidRPr="00F01667">
        <w:rPr>
          <w:kern w:val="1"/>
          <w:lang w:eastAsia="ar-SA"/>
        </w:rPr>
        <w:t xml:space="preserve"> тыс. рублей</w:t>
      </w:r>
      <w:r w:rsidRPr="00F01667">
        <w:rPr>
          <w:kern w:val="1"/>
          <w:lang w:eastAsia="ar-SA"/>
        </w:rPr>
        <w:t xml:space="preserve"> или</w:t>
      </w:r>
      <w:r w:rsidR="008574AB" w:rsidRPr="00F01667">
        <w:rPr>
          <w:kern w:val="1"/>
          <w:lang w:eastAsia="ar-SA"/>
        </w:rPr>
        <w:t> </w:t>
      </w:r>
      <w:r w:rsidR="00F9474B">
        <w:rPr>
          <w:kern w:val="1"/>
          <w:lang w:eastAsia="ar-SA"/>
        </w:rPr>
        <w:t xml:space="preserve"> в 1,9 раза</w:t>
      </w:r>
      <w:r w:rsidR="00EC78DE">
        <w:rPr>
          <w:kern w:val="1"/>
          <w:lang w:eastAsia="ar-SA"/>
        </w:rPr>
        <w:t>.</w:t>
      </w:r>
    </w:p>
    <w:p w:rsidR="005B7C75" w:rsidRPr="00F01667" w:rsidRDefault="005B7C75" w:rsidP="00BF4467">
      <w:pPr>
        <w:widowControl w:val="0"/>
        <w:autoSpaceDE w:val="0"/>
        <w:spacing w:line="276" w:lineRule="auto"/>
        <w:ind w:firstLine="713"/>
        <w:jc w:val="both"/>
        <w:textAlignment w:val="baseline"/>
        <w:rPr>
          <w:bCs/>
          <w:color w:val="000000"/>
          <w:kern w:val="1"/>
          <w:lang w:eastAsia="ar-SA"/>
        </w:rPr>
      </w:pPr>
    </w:p>
    <w:p w:rsidR="00A03879" w:rsidRPr="00F01667" w:rsidRDefault="00FC3FD9" w:rsidP="00BF4467">
      <w:pPr>
        <w:widowControl w:val="0"/>
        <w:suppressAutoHyphens/>
        <w:spacing w:line="276" w:lineRule="auto"/>
        <w:ind w:firstLine="735"/>
        <w:jc w:val="center"/>
        <w:textAlignment w:val="baseline"/>
        <w:rPr>
          <w:b/>
          <w:bCs/>
          <w:iCs/>
          <w:kern w:val="1"/>
          <w:lang w:eastAsia="ar-SA"/>
        </w:rPr>
      </w:pPr>
      <w:r w:rsidRPr="00F01667">
        <w:rPr>
          <w:b/>
          <w:bCs/>
          <w:iCs/>
          <w:kern w:val="1"/>
          <w:lang w:eastAsia="ar-SA"/>
        </w:rPr>
        <w:t>4. Анализ исполнения расходов бюджета поселения</w:t>
      </w:r>
    </w:p>
    <w:p w:rsidR="007E5874" w:rsidRPr="00F01667" w:rsidRDefault="007E5874" w:rsidP="00BF4467">
      <w:pPr>
        <w:widowControl w:val="0"/>
        <w:suppressAutoHyphens/>
        <w:spacing w:line="276" w:lineRule="auto"/>
        <w:ind w:firstLine="735"/>
        <w:jc w:val="both"/>
        <w:textAlignment w:val="baseline"/>
        <w:rPr>
          <w:b/>
          <w:bCs/>
          <w:iCs/>
          <w:kern w:val="1"/>
          <w:lang w:eastAsia="ar-SA"/>
        </w:rPr>
      </w:pPr>
      <w:r w:rsidRPr="00F01667">
        <w:rPr>
          <w:color w:val="000000"/>
        </w:rPr>
        <w:br/>
      </w:r>
      <w:r w:rsidR="00D378E5" w:rsidRPr="00F01667">
        <w:rPr>
          <w:color w:val="000000"/>
        </w:rPr>
        <w:t xml:space="preserve">          </w:t>
      </w:r>
      <w:r w:rsidR="004A21BD">
        <w:rPr>
          <w:color w:val="000000"/>
        </w:rPr>
        <w:t xml:space="preserve">  </w:t>
      </w:r>
      <w:r w:rsidRPr="00F01667">
        <w:rPr>
          <w:color w:val="000000"/>
        </w:rPr>
        <w:t>Расходная часть бюджета за 2021 год исп</w:t>
      </w:r>
      <w:r w:rsidR="00A6486A" w:rsidRPr="00F01667">
        <w:rPr>
          <w:color w:val="000000"/>
        </w:rPr>
        <w:t xml:space="preserve">олнена в объеме </w:t>
      </w:r>
      <w:r w:rsidR="00677BCA">
        <w:rPr>
          <w:color w:val="000000"/>
        </w:rPr>
        <w:t>4847,5</w:t>
      </w:r>
      <w:r w:rsidR="00A6486A" w:rsidRPr="00F01667">
        <w:rPr>
          <w:color w:val="000000"/>
        </w:rPr>
        <w:t xml:space="preserve"> тыс. рублей</w:t>
      </w:r>
      <w:r w:rsidRPr="00F01667">
        <w:rPr>
          <w:color w:val="000000"/>
        </w:rPr>
        <w:t>, что</w:t>
      </w:r>
      <w:r w:rsidR="006562DE" w:rsidRPr="00F01667">
        <w:rPr>
          <w:color w:val="000000"/>
        </w:rPr>
        <w:t xml:space="preserve"> </w:t>
      </w:r>
      <w:r w:rsidR="00814211">
        <w:rPr>
          <w:color w:val="000000"/>
        </w:rPr>
        <w:t>меньше</w:t>
      </w:r>
      <w:r w:rsidRPr="00F01667">
        <w:rPr>
          <w:color w:val="000000"/>
        </w:rPr>
        <w:t xml:space="preserve"> уточненных плановых назначений на </w:t>
      </w:r>
      <w:r w:rsidR="00677BCA">
        <w:rPr>
          <w:color w:val="000000"/>
        </w:rPr>
        <w:t>248,7</w:t>
      </w:r>
      <w:r w:rsidRPr="00F01667">
        <w:rPr>
          <w:color w:val="000000"/>
        </w:rPr>
        <w:t xml:space="preserve"> тыс. рублей и </w:t>
      </w:r>
      <w:r w:rsidR="00D2192A">
        <w:rPr>
          <w:color w:val="000000"/>
        </w:rPr>
        <w:t xml:space="preserve">больше </w:t>
      </w:r>
      <w:r w:rsidRPr="00F01667">
        <w:rPr>
          <w:color w:val="000000"/>
        </w:rPr>
        <w:t xml:space="preserve"> исполнения 2020</w:t>
      </w:r>
      <w:r w:rsidR="00474201">
        <w:rPr>
          <w:color w:val="000000"/>
        </w:rPr>
        <w:t> </w:t>
      </w:r>
      <w:r w:rsidRPr="00F01667">
        <w:rPr>
          <w:color w:val="000000"/>
        </w:rPr>
        <w:t>года</w:t>
      </w:r>
      <w:r w:rsidR="00474201">
        <w:rPr>
          <w:color w:val="000000"/>
        </w:rPr>
        <w:t> </w:t>
      </w:r>
      <w:r w:rsidRPr="00F01667">
        <w:rPr>
          <w:color w:val="000000"/>
        </w:rPr>
        <w:t>на</w:t>
      </w:r>
      <w:r w:rsidR="00474201">
        <w:rPr>
          <w:color w:val="000000"/>
        </w:rPr>
        <w:t> </w:t>
      </w:r>
      <w:r w:rsidR="00D2192A">
        <w:rPr>
          <w:color w:val="000000"/>
        </w:rPr>
        <w:t>2500,5</w:t>
      </w:r>
      <w:r w:rsidR="00474201">
        <w:rPr>
          <w:color w:val="000000"/>
        </w:rPr>
        <w:t> </w:t>
      </w:r>
      <w:r w:rsidRPr="00F01667">
        <w:rPr>
          <w:color w:val="000000"/>
        </w:rPr>
        <w:t>тыс.</w:t>
      </w:r>
      <w:r w:rsidR="00474201">
        <w:rPr>
          <w:color w:val="000000"/>
        </w:rPr>
        <w:t> </w:t>
      </w:r>
      <w:r w:rsidRPr="00F01667">
        <w:rPr>
          <w:color w:val="000000"/>
        </w:rPr>
        <w:t>рублей</w:t>
      </w:r>
      <w:r w:rsidR="00474201">
        <w:rPr>
          <w:color w:val="000000"/>
        </w:rPr>
        <w:t> </w:t>
      </w:r>
      <w:r w:rsidR="00D2192A">
        <w:rPr>
          <w:color w:val="000000"/>
        </w:rPr>
        <w:t> или в 2 раза</w:t>
      </w:r>
      <w:r w:rsidRPr="00F01667">
        <w:rPr>
          <w:color w:val="000000"/>
        </w:rPr>
        <w:t>.</w:t>
      </w:r>
      <w:r w:rsidRPr="00F01667">
        <w:rPr>
          <w:color w:val="000000"/>
        </w:rPr>
        <w:br/>
        <w:t xml:space="preserve">Исполнение расходной части бюджета </w:t>
      </w:r>
      <w:r w:rsidR="00A61BB7">
        <w:rPr>
          <w:color w:val="000000"/>
        </w:rPr>
        <w:t>Мамонтовского</w:t>
      </w:r>
      <w:r w:rsidRPr="00F01667">
        <w:rPr>
          <w:color w:val="000000"/>
        </w:rPr>
        <w:t xml:space="preserve"> сельсовета за 2021 год осуществлялось </w:t>
      </w:r>
      <w:r w:rsidR="00A6486A" w:rsidRPr="00F01667">
        <w:rPr>
          <w:color w:val="000000"/>
        </w:rPr>
        <w:t xml:space="preserve"> </w:t>
      </w:r>
      <w:r w:rsidRPr="00F01667">
        <w:rPr>
          <w:color w:val="000000"/>
        </w:rPr>
        <w:t>по непрограммным направлениям расходов.</w:t>
      </w:r>
      <w:r w:rsidRPr="00F01667">
        <w:rPr>
          <w:color w:val="000000"/>
        </w:rPr>
        <w:br/>
        <w:t>Показ</w:t>
      </w:r>
      <w:r w:rsidR="00FB0AB0" w:rsidRPr="00F01667">
        <w:rPr>
          <w:color w:val="000000"/>
        </w:rPr>
        <w:t>атели росписи расходов бюджета поселения на 2021</w:t>
      </w:r>
      <w:r w:rsidRPr="00F01667">
        <w:rPr>
          <w:color w:val="000000"/>
        </w:rPr>
        <w:t xml:space="preserve"> год (с изменениями)</w:t>
      </w:r>
      <w:r w:rsidR="00B3598A" w:rsidRPr="00F01667">
        <w:rPr>
          <w:color w:val="000000"/>
        </w:rPr>
        <w:t xml:space="preserve"> </w:t>
      </w:r>
      <w:r w:rsidRPr="00F01667">
        <w:rPr>
          <w:color w:val="000000"/>
        </w:rPr>
        <w:t>соответствуют показателям расходов бюджета, уточненным</w:t>
      </w:r>
      <w:r w:rsidR="00FB0AB0" w:rsidRPr="00F01667">
        <w:rPr>
          <w:color w:val="000000"/>
        </w:rPr>
        <w:t> </w:t>
      </w:r>
      <w:r w:rsidRPr="00F01667">
        <w:rPr>
          <w:color w:val="000000"/>
        </w:rPr>
        <w:t>Решением</w:t>
      </w:r>
      <w:r w:rsidR="00FB0AB0" w:rsidRPr="00F01667">
        <w:rPr>
          <w:color w:val="000000"/>
        </w:rPr>
        <w:t xml:space="preserve"> </w:t>
      </w:r>
      <w:r w:rsidR="00A61BB7">
        <w:rPr>
          <w:color w:val="000000"/>
        </w:rPr>
        <w:t>Мамонтовского</w:t>
      </w:r>
      <w:r w:rsidR="00FB0AB0" w:rsidRPr="00F01667">
        <w:rPr>
          <w:color w:val="000000"/>
        </w:rPr>
        <w:t xml:space="preserve"> сельского </w:t>
      </w:r>
      <w:r w:rsidRPr="00F01667">
        <w:rPr>
          <w:color w:val="000000"/>
        </w:rPr>
        <w:t xml:space="preserve">Совета </w:t>
      </w:r>
      <w:r w:rsidR="00FB0AB0" w:rsidRPr="00F01667">
        <w:rPr>
          <w:color w:val="000000"/>
        </w:rPr>
        <w:t xml:space="preserve">депутатов от </w:t>
      </w:r>
      <w:r w:rsidR="00BE0ECE" w:rsidRPr="00F01667">
        <w:rPr>
          <w:color w:val="000000"/>
        </w:rPr>
        <w:t xml:space="preserve"> </w:t>
      </w:r>
      <w:r w:rsidR="00D2192A">
        <w:rPr>
          <w:color w:val="000000"/>
        </w:rPr>
        <w:t>24</w:t>
      </w:r>
      <w:r w:rsidR="00814211">
        <w:rPr>
          <w:color w:val="000000"/>
        </w:rPr>
        <w:t>.12.2021</w:t>
      </w:r>
      <w:r w:rsidRPr="00F01667">
        <w:rPr>
          <w:color w:val="000000"/>
        </w:rPr>
        <w:t xml:space="preserve"> года №</w:t>
      </w:r>
      <w:r w:rsidR="00D2192A">
        <w:rPr>
          <w:color w:val="000000"/>
        </w:rPr>
        <w:t>24.</w:t>
      </w:r>
    </w:p>
    <w:p w:rsidR="00B9739B" w:rsidRPr="00F01667" w:rsidRDefault="007A5A44" w:rsidP="00BF4467">
      <w:pPr>
        <w:spacing w:line="276" w:lineRule="auto"/>
        <w:ind w:firstLine="709"/>
        <w:jc w:val="both"/>
        <w:rPr>
          <w:color w:val="000000"/>
        </w:rPr>
      </w:pPr>
      <w:proofErr w:type="gramStart"/>
      <w:r w:rsidRPr="00F01667">
        <w:rPr>
          <w:bCs/>
        </w:rPr>
        <w:t xml:space="preserve">Анализ исполнения расходов  бюджета </w:t>
      </w:r>
      <w:r w:rsidR="00A61BB7">
        <w:rPr>
          <w:bCs/>
        </w:rPr>
        <w:t>Мамонтовского</w:t>
      </w:r>
      <w:r w:rsidRPr="00F01667">
        <w:rPr>
          <w:bCs/>
        </w:rPr>
        <w:t xml:space="preserve"> сельсовета по разделам бюджетной</w:t>
      </w:r>
      <w:r w:rsidR="005C2133">
        <w:rPr>
          <w:bCs/>
        </w:rPr>
        <w:t> </w:t>
      </w:r>
      <w:r w:rsidRPr="00F01667">
        <w:rPr>
          <w:bCs/>
        </w:rPr>
        <w:t>классификации</w:t>
      </w:r>
      <w:r w:rsidR="005C2133">
        <w:rPr>
          <w:bCs/>
        </w:rPr>
        <w:t> </w:t>
      </w:r>
      <w:r w:rsidRPr="00F01667">
        <w:rPr>
          <w:bCs/>
        </w:rPr>
        <w:t>показал</w:t>
      </w:r>
      <w:r w:rsidR="005C2133">
        <w:rPr>
          <w:bCs/>
        </w:rPr>
        <w:t> </w:t>
      </w:r>
      <w:r w:rsidRPr="00F01667">
        <w:rPr>
          <w:bCs/>
        </w:rPr>
        <w:t>следующее:</w:t>
      </w:r>
      <w:r w:rsidR="006562DE" w:rsidRPr="00F01667">
        <w:rPr>
          <w:color w:val="000000"/>
        </w:rPr>
        <w:br/>
      </w:r>
      <w:r w:rsidR="006562DE" w:rsidRPr="00F01667">
        <w:rPr>
          <w:b/>
          <w:color w:val="000000"/>
        </w:rPr>
        <w:t xml:space="preserve">- </w:t>
      </w:r>
      <w:r w:rsidR="00AD2A72" w:rsidRPr="00F01667">
        <w:rPr>
          <w:b/>
          <w:color w:val="000000"/>
        </w:rPr>
        <w:t xml:space="preserve">раздел </w:t>
      </w:r>
      <w:r w:rsidR="006562DE" w:rsidRPr="00F01667">
        <w:rPr>
          <w:b/>
          <w:color w:val="000000"/>
        </w:rPr>
        <w:t>01 «Общегосударственн</w:t>
      </w:r>
      <w:r w:rsidR="00FB0AB0" w:rsidRPr="00F01667">
        <w:rPr>
          <w:b/>
          <w:color w:val="000000"/>
        </w:rPr>
        <w:t>ые вопросы»</w:t>
      </w:r>
      <w:r w:rsidR="00FB0AB0" w:rsidRPr="00F01667">
        <w:rPr>
          <w:color w:val="000000"/>
        </w:rPr>
        <w:t xml:space="preserve"> - исполнение за 2021</w:t>
      </w:r>
      <w:r w:rsidR="006562DE" w:rsidRPr="00F01667">
        <w:rPr>
          <w:color w:val="000000"/>
        </w:rPr>
        <w:t xml:space="preserve"> год составило</w:t>
      </w:r>
      <w:r w:rsidR="00AD2A72" w:rsidRPr="00F01667">
        <w:rPr>
          <w:color w:val="000000"/>
        </w:rPr>
        <w:t xml:space="preserve"> </w:t>
      </w:r>
      <w:r w:rsidR="001133AF">
        <w:rPr>
          <w:color w:val="000000"/>
        </w:rPr>
        <w:t>2320,0</w:t>
      </w:r>
      <w:r w:rsidR="00FB0AB0" w:rsidRPr="00F01667">
        <w:rPr>
          <w:color w:val="000000"/>
        </w:rPr>
        <w:t xml:space="preserve"> тыс. рублей</w:t>
      </w:r>
      <w:r w:rsidR="006562DE" w:rsidRPr="00F01667">
        <w:rPr>
          <w:color w:val="000000"/>
        </w:rPr>
        <w:t xml:space="preserve">, что </w:t>
      </w:r>
      <w:r w:rsidR="001133AF">
        <w:rPr>
          <w:color w:val="000000"/>
        </w:rPr>
        <w:t>меньше</w:t>
      </w:r>
      <w:r w:rsidR="00AD2A72" w:rsidRPr="00F01667">
        <w:rPr>
          <w:color w:val="000000"/>
        </w:rPr>
        <w:t xml:space="preserve"> </w:t>
      </w:r>
      <w:r w:rsidR="006562DE" w:rsidRPr="00F01667">
        <w:rPr>
          <w:color w:val="000000"/>
        </w:rPr>
        <w:t xml:space="preserve"> уточненных назначений на </w:t>
      </w:r>
      <w:r w:rsidR="001133AF">
        <w:rPr>
          <w:color w:val="000000"/>
        </w:rPr>
        <w:t>107,8</w:t>
      </w:r>
      <w:r w:rsidR="00A6486A" w:rsidRPr="00F01667">
        <w:rPr>
          <w:color w:val="000000"/>
        </w:rPr>
        <w:t xml:space="preserve"> тыс. рублей </w:t>
      </w:r>
      <w:r w:rsidR="006562DE" w:rsidRPr="00F01667">
        <w:rPr>
          <w:color w:val="000000"/>
        </w:rPr>
        <w:t xml:space="preserve"> или </w:t>
      </w:r>
      <w:r w:rsidR="001133AF">
        <w:rPr>
          <w:color w:val="000000"/>
        </w:rPr>
        <w:t>4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%.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По</w:t>
      </w:r>
      <w:r w:rsidR="00FB0AB0" w:rsidRPr="00F01667">
        <w:rPr>
          <w:color w:val="000000"/>
        </w:rPr>
        <w:t xml:space="preserve"> сравнению с 2020</w:t>
      </w:r>
      <w:r w:rsidR="006562DE" w:rsidRPr="00F01667">
        <w:rPr>
          <w:color w:val="000000"/>
        </w:rPr>
        <w:t xml:space="preserve"> годом </w:t>
      </w:r>
      <w:r w:rsidR="00BE0ECE" w:rsidRPr="00F01667">
        <w:rPr>
          <w:color w:val="000000"/>
        </w:rPr>
        <w:t>расходы</w:t>
      </w:r>
      <w:r w:rsidR="006562DE" w:rsidRPr="00F01667">
        <w:rPr>
          <w:color w:val="000000"/>
        </w:rPr>
        <w:t xml:space="preserve"> </w:t>
      </w:r>
      <w:r w:rsidR="00FB0AB0" w:rsidRPr="00F01667">
        <w:rPr>
          <w:color w:val="000000"/>
        </w:rPr>
        <w:t>увеличены  </w:t>
      </w:r>
      <w:r w:rsidR="006562DE" w:rsidRPr="00F01667">
        <w:rPr>
          <w:color w:val="000000"/>
        </w:rPr>
        <w:t>на</w:t>
      </w:r>
      <w:r w:rsidR="00FB0AB0" w:rsidRPr="00F01667">
        <w:rPr>
          <w:color w:val="000000"/>
        </w:rPr>
        <w:t> </w:t>
      </w:r>
      <w:r w:rsidR="001133AF">
        <w:rPr>
          <w:color w:val="000000"/>
        </w:rPr>
        <w:t>445,1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тыс.</w:t>
      </w:r>
      <w:r w:rsidR="00FB0AB0" w:rsidRPr="00F01667">
        <w:rPr>
          <w:color w:val="000000"/>
        </w:rPr>
        <w:t> рублей </w:t>
      </w:r>
      <w:r w:rsidR="006562DE" w:rsidRPr="00F01667">
        <w:rPr>
          <w:color w:val="000000"/>
        </w:rPr>
        <w:t>или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на</w:t>
      </w:r>
      <w:r w:rsidR="00FB0AB0" w:rsidRPr="00F01667">
        <w:rPr>
          <w:color w:val="000000"/>
        </w:rPr>
        <w:t> </w:t>
      </w:r>
      <w:r w:rsidR="001133AF">
        <w:rPr>
          <w:color w:val="000000"/>
        </w:rPr>
        <w:t>24</w:t>
      </w:r>
      <w:r w:rsidR="006562DE" w:rsidRPr="00F01667">
        <w:rPr>
          <w:color w:val="000000"/>
        </w:rPr>
        <w:t>%.</w:t>
      </w:r>
      <w:r w:rsidR="006562DE" w:rsidRPr="00F01667">
        <w:rPr>
          <w:color w:val="000000"/>
        </w:rPr>
        <w:br/>
        <w:t>В раздел 01</w:t>
      </w:r>
      <w:r w:rsidR="0015301D" w:rsidRPr="00F01667">
        <w:rPr>
          <w:color w:val="000000"/>
        </w:rPr>
        <w:t>,</w:t>
      </w:r>
      <w:r w:rsidR="006562DE" w:rsidRPr="00F01667">
        <w:rPr>
          <w:color w:val="000000"/>
        </w:rPr>
        <w:t xml:space="preserve"> в том числе включены межбюджетные трансферты, передаваемые</w:t>
      </w:r>
      <w:r w:rsidR="00FB0AB0" w:rsidRPr="00F01667">
        <w:rPr>
          <w:color w:val="000000"/>
        </w:rPr>
        <w:t xml:space="preserve"> </w:t>
      </w:r>
      <w:r w:rsidR="006562DE" w:rsidRPr="00F01667">
        <w:rPr>
          <w:color w:val="000000"/>
        </w:rPr>
        <w:t>на осуществление</w:t>
      </w:r>
      <w:proofErr w:type="gramEnd"/>
      <w:r w:rsidR="006562DE" w:rsidRPr="00F01667">
        <w:rPr>
          <w:color w:val="000000"/>
        </w:rPr>
        <w:t xml:space="preserve"> части полномочий по решению вопросов местного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значения,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в</w:t>
      </w:r>
      <w:r w:rsidR="00FB0AB0" w:rsidRPr="00F01667">
        <w:rPr>
          <w:color w:val="000000"/>
        </w:rPr>
        <w:t> </w:t>
      </w:r>
      <w:r w:rsidR="006562DE" w:rsidRPr="00F01667">
        <w:rPr>
          <w:color w:val="000000"/>
        </w:rPr>
        <w:t>том</w:t>
      </w:r>
      <w:r w:rsidR="00FB0AB0" w:rsidRPr="00F01667">
        <w:rPr>
          <w:color w:val="000000"/>
        </w:rPr>
        <w:t> </w:t>
      </w:r>
      <w:r w:rsidR="00B85442" w:rsidRPr="00F01667">
        <w:rPr>
          <w:color w:val="000000"/>
        </w:rPr>
        <w:t>числе:</w:t>
      </w:r>
      <w:r w:rsidR="00B85442" w:rsidRPr="00F01667">
        <w:rPr>
          <w:color w:val="000000"/>
        </w:rPr>
        <w:br/>
        <w:t>- </w:t>
      </w:r>
      <w:r w:rsidR="006562DE" w:rsidRPr="00F01667">
        <w:rPr>
          <w:color w:val="000000"/>
        </w:rPr>
        <w:t xml:space="preserve">по </w:t>
      </w:r>
      <w:r w:rsidR="00AD2A72" w:rsidRPr="00F01667">
        <w:rPr>
          <w:color w:val="000000"/>
        </w:rPr>
        <w:t>под</w:t>
      </w:r>
      <w:r w:rsidR="006562DE" w:rsidRPr="00F01667">
        <w:rPr>
          <w:color w:val="000000"/>
        </w:rPr>
        <w:t xml:space="preserve">разделу 0113 исполнение составило </w:t>
      </w:r>
      <w:r w:rsidR="00FB2211">
        <w:rPr>
          <w:color w:val="000000"/>
        </w:rPr>
        <w:t>8,0</w:t>
      </w:r>
      <w:r w:rsidR="00A6486A" w:rsidRPr="00F01667">
        <w:rPr>
          <w:color w:val="000000"/>
        </w:rPr>
        <w:t xml:space="preserve"> тыс. рублей;</w:t>
      </w:r>
      <w:r w:rsidR="006562DE" w:rsidRPr="00F01667">
        <w:rPr>
          <w:color w:val="000000"/>
        </w:rPr>
        <w:br/>
      </w:r>
      <w:r w:rsidR="006562DE" w:rsidRPr="00F01667">
        <w:rPr>
          <w:b/>
          <w:color w:val="000000"/>
        </w:rPr>
        <w:t xml:space="preserve">- </w:t>
      </w:r>
      <w:r w:rsidR="00440E2B" w:rsidRPr="00F01667">
        <w:rPr>
          <w:b/>
          <w:color w:val="000000"/>
        </w:rPr>
        <w:t xml:space="preserve">раздел </w:t>
      </w:r>
      <w:r w:rsidR="006562DE" w:rsidRPr="00F01667">
        <w:rPr>
          <w:b/>
          <w:color w:val="000000"/>
        </w:rPr>
        <w:t>02 «Национальная оборона»</w:t>
      </w:r>
      <w:r w:rsidR="006562DE" w:rsidRPr="00F01667">
        <w:rPr>
          <w:color w:val="000000"/>
        </w:rPr>
        <w:t xml:space="preserve"> - исполненные назначения по разделу составили</w:t>
      </w:r>
      <w:r w:rsidR="0015301D" w:rsidRPr="00F01667">
        <w:rPr>
          <w:color w:val="000000"/>
        </w:rPr>
        <w:t xml:space="preserve"> </w:t>
      </w:r>
      <w:r w:rsidR="001133AF">
        <w:rPr>
          <w:color w:val="000000"/>
        </w:rPr>
        <w:t>189,0</w:t>
      </w:r>
      <w:r w:rsidR="0015301D" w:rsidRPr="00F01667">
        <w:rPr>
          <w:color w:val="000000"/>
        </w:rPr>
        <w:t xml:space="preserve"> тыс. рублей</w:t>
      </w:r>
      <w:r w:rsidR="006562DE" w:rsidRPr="00F01667">
        <w:rPr>
          <w:color w:val="000000"/>
        </w:rPr>
        <w:t>, что составляет 100% по отношению к утвержденным</w:t>
      </w:r>
      <w:r w:rsidR="0015301D" w:rsidRPr="00F01667">
        <w:rPr>
          <w:color w:val="000000"/>
        </w:rPr>
        <w:t> </w:t>
      </w:r>
      <w:r w:rsidR="006562DE" w:rsidRPr="00F01667">
        <w:rPr>
          <w:color w:val="000000"/>
        </w:rPr>
        <w:t>плановым</w:t>
      </w:r>
      <w:r w:rsidR="0015301D" w:rsidRPr="00F01667">
        <w:rPr>
          <w:color w:val="000000"/>
        </w:rPr>
        <w:t xml:space="preserve"> показателям. По </w:t>
      </w:r>
      <w:r w:rsidR="00A6486A" w:rsidRPr="00F01667">
        <w:rPr>
          <w:color w:val="000000"/>
        </w:rPr>
        <w:t xml:space="preserve">отношению к </w:t>
      </w:r>
      <w:r w:rsidR="0015301D" w:rsidRPr="00F01667">
        <w:rPr>
          <w:color w:val="000000"/>
        </w:rPr>
        <w:t xml:space="preserve"> 2020</w:t>
      </w:r>
      <w:r w:rsidR="00A6486A" w:rsidRPr="00F01667">
        <w:rPr>
          <w:color w:val="000000"/>
        </w:rPr>
        <w:t xml:space="preserve"> году </w:t>
      </w:r>
      <w:r w:rsidR="006562DE" w:rsidRPr="00F01667">
        <w:rPr>
          <w:color w:val="000000"/>
        </w:rPr>
        <w:t xml:space="preserve"> расходы </w:t>
      </w:r>
      <w:r w:rsidR="00A6486A" w:rsidRPr="00F01667">
        <w:rPr>
          <w:color w:val="000000"/>
        </w:rPr>
        <w:t xml:space="preserve"> </w:t>
      </w:r>
      <w:r w:rsidR="001133AF">
        <w:rPr>
          <w:color w:val="000000"/>
        </w:rPr>
        <w:t>не изменились</w:t>
      </w:r>
      <w:r w:rsidR="00A6486A" w:rsidRPr="00F01667">
        <w:rPr>
          <w:color w:val="000000"/>
        </w:rPr>
        <w:t>;</w:t>
      </w:r>
      <w:r w:rsidR="006562DE" w:rsidRPr="00F01667">
        <w:rPr>
          <w:color w:val="000000"/>
        </w:rPr>
        <w:br/>
      </w:r>
      <w:r w:rsidR="006562DE" w:rsidRPr="00F01667">
        <w:rPr>
          <w:b/>
          <w:color w:val="000000"/>
        </w:rPr>
        <w:t xml:space="preserve">- </w:t>
      </w:r>
      <w:r w:rsidR="00440E2B" w:rsidRPr="00F01667">
        <w:rPr>
          <w:b/>
          <w:color w:val="000000"/>
        </w:rPr>
        <w:t xml:space="preserve">раздел </w:t>
      </w:r>
      <w:r w:rsidR="006562DE" w:rsidRPr="00F01667">
        <w:rPr>
          <w:b/>
          <w:color w:val="000000"/>
        </w:rPr>
        <w:t>04 «Национальная</w:t>
      </w:r>
      <w:r w:rsidR="0034575D" w:rsidRPr="00F01667">
        <w:rPr>
          <w:b/>
          <w:color w:val="000000"/>
        </w:rPr>
        <w:t xml:space="preserve"> экономика»</w:t>
      </w:r>
      <w:r w:rsidR="0034575D" w:rsidRPr="00F01667">
        <w:rPr>
          <w:color w:val="000000"/>
        </w:rPr>
        <w:t xml:space="preserve"> - исполнение за 2021</w:t>
      </w:r>
      <w:r w:rsidR="006562DE" w:rsidRPr="00F01667">
        <w:rPr>
          <w:color w:val="000000"/>
        </w:rPr>
        <w:t xml:space="preserve"> год составило </w:t>
      </w:r>
      <w:r w:rsidR="001133AF">
        <w:rPr>
          <w:color w:val="000000"/>
        </w:rPr>
        <w:t>1841,4</w:t>
      </w:r>
      <w:r w:rsidR="006562DE" w:rsidRPr="00F01667">
        <w:rPr>
          <w:color w:val="000000"/>
        </w:rPr>
        <w:t xml:space="preserve"> тыс.</w:t>
      </w:r>
      <w:r w:rsidR="0034575D" w:rsidRPr="00F01667">
        <w:rPr>
          <w:color w:val="000000"/>
        </w:rPr>
        <w:t xml:space="preserve"> </w:t>
      </w:r>
      <w:r w:rsidR="0034575D" w:rsidRPr="00F01667">
        <w:rPr>
          <w:color w:val="000000"/>
        </w:rPr>
        <w:lastRenderedPageBreak/>
        <w:t xml:space="preserve">рублей, что составляет </w:t>
      </w:r>
      <w:r w:rsidR="001133AF">
        <w:rPr>
          <w:color w:val="000000"/>
        </w:rPr>
        <w:t>93</w:t>
      </w:r>
      <w:r w:rsidR="006562DE" w:rsidRPr="00F01667">
        <w:rPr>
          <w:color w:val="000000"/>
        </w:rPr>
        <w:t>% по отношению к утвержденным плановым показателям.</w:t>
      </w:r>
      <w:r w:rsidR="00B9739B" w:rsidRPr="00F01667">
        <w:rPr>
          <w:color w:val="000000"/>
        </w:rPr>
        <w:t xml:space="preserve"> </w:t>
      </w:r>
      <w:r w:rsidR="001133AF">
        <w:rPr>
          <w:color w:val="000000"/>
        </w:rPr>
        <w:t>Расходы на дорожное хозяйство составили 1836,9 тыс. рублей.</w:t>
      </w:r>
      <w:r w:rsidR="006562DE" w:rsidRPr="00F01667">
        <w:rPr>
          <w:color w:val="000000"/>
        </w:rPr>
        <w:t xml:space="preserve"> По</w:t>
      </w:r>
      <w:r w:rsidR="0034575D" w:rsidRPr="00F01667">
        <w:rPr>
          <w:color w:val="000000"/>
        </w:rPr>
        <w:t xml:space="preserve"> сравнению с 2020</w:t>
      </w:r>
      <w:r w:rsidR="006562DE" w:rsidRPr="00F01667">
        <w:rPr>
          <w:color w:val="000000"/>
        </w:rPr>
        <w:t xml:space="preserve"> годом указанный вид расходов </w:t>
      </w:r>
      <w:r w:rsidR="001133AF">
        <w:rPr>
          <w:color w:val="000000"/>
        </w:rPr>
        <w:t xml:space="preserve">увеличился на 1615,9 </w:t>
      </w:r>
      <w:r w:rsidR="005C2133">
        <w:rPr>
          <w:color w:val="000000"/>
        </w:rPr>
        <w:t xml:space="preserve"> </w:t>
      </w:r>
      <w:r w:rsidR="00B9739B" w:rsidRPr="00F01667">
        <w:rPr>
          <w:color w:val="000000"/>
        </w:rPr>
        <w:t>  </w:t>
      </w:r>
      <w:r w:rsidR="006562DE" w:rsidRPr="00F01667">
        <w:rPr>
          <w:color w:val="000000"/>
        </w:rPr>
        <w:t>тыс.</w:t>
      </w:r>
      <w:r w:rsidR="004E3AA1">
        <w:rPr>
          <w:color w:val="000000"/>
        </w:rPr>
        <w:t> рублей;</w:t>
      </w:r>
      <w:r w:rsidR="006562DE" w:rsidRPr="00F01667">
        <w:rPr>
          <w:color w:val="000000"/>
        </w:rPr>
        <w:br/>
      </w:r>
      <w:r w:rsidR="006562DE" w:rsidRPr="00F01667">
        <w:rPr>
          <w:b/>
          <w:color w:val="000000"/>
        </w:rPr>
        <w:t>-</w:t>
      </w:r>
      <w:r w:rsidR="00440E2B" w:rsidRPr="00F01667">
        <w:rPr>
          <w:b/>
          <w:color w:val="000000"/>
        </w:rPr>
        <w:t xml:space="preserve"> раздел </w:t>
      </w:r>
      <w:r w:rsidR="006562DE" w:rsidRPr="00F01667">
        <w:rPr>
          <w:b/>
          <w:color w:val="000000"/>
        </w:rPr>
        <w:t xml:space="preserve"> 05 «Жилищно-коммунальное хозяйство»</w:t>
      </w:r>
      <w:r w:rsidR="006562DE" w:rsidRPr="00F01667">
        <w:rPr>
          <w:color w:val="000000"/>
        </w:rPr>
        <w:t xml:space="preserve"> - исполнение по разделу составил</w:t>
      </w:r>
      <w:r w:rsidR="0034575D" w:rsidRPr="00F01667">
        <w:rPr>
          <w:color w:val="000000"/>
        </w:rPr>
        <w:t>о</w:t>
      </w:r>
      <w:r w:rsidR="00440E2B" w:rsidRPr="00F01667">
        <w:rPr>
          <w:color w:val="000000"/>
        </w:rPr>
        <w:t xml:space="preserve"> </w:t>
      </w:r>
      <w:r w:rsidR="00AA7032">
        <w:rPr>
          <w:color w:val="000000"/>
        </w:rPr>
        <w:t>472,8</w:t>
      </w:r>
      <w:r w:rsidR="0034575D" w:rsidRPr="00F01667">
        <w:rPr>
          <w:color w:val="000000"/>
        </w:rPr>
        <w:t xml:space="preserve"> тыс. рублей</w:t>
      </w:r>
      <w:r w:rsidR="00577C84" w:rsidRPr="00F01667">
        <w:rPr>
          <w:color w:val="000000"/>
        </w:rPr>
        <w:t xml:space="preserve"> или </w:t>
      </w:r>
      <w:r w:rsidR="00AA7032">
        <w:rPr>
          <w:color w:val="000000"/>
        </w:rPr>
        <w:t>100</w:t>
      </w:r>
      <w:r w:rsidR="00EE3913" w:rsidRPr="00F01667">
        <w:rPr>
          <w:color w:val="000000"/>
        </w:rPr>
        <w:t>% к плану</w:t>
      </w:r>
      <w:r w:rsidR="005C2133">
        <w:rPr>
          <w:color w:val="000000"/>
        </w:rPr>
        <w:t xml:space="preserve">. </w:t>
      </w:r>
      <w:r w:rsidR="00577C84" w:rsidRPr="00F01667">
        <w:rPr>
          <w:color w:val="000000"/>
        </w:rPr>
        <w:t xml:space="preserve"> </w:t>
      </w:r>
      <w:r w:rsidR="0034575D" w:rsidRPr="00F01667">
        <w:rPr>
          <w:color w:val="000000"/>
        </w:rPr>
        <w:t>П</w:t>
      </w:r>
      <w:r w:rsidR="006562DE" w:rsidRPr="00F01667">
        <w:rPr>
          <w:color w:val="000000"/>
        </w:rPr>
        <w:t xml:space="preserve">о </w:t>
      </w:r>
      <w:r w:rsidR="0034575D" w:rsidRPr="00F01667">
        <w:rPr>
          <w:color w:val="000000"/>
        </w:rPr>
        <w:t xml:space="preserve">отношению к </w:t>
      </w:r>
      <w:r w:rsidR="006562DE" w:rsidRPr="00F01667">
        <w:rPr>
          <w:color w:val="000000"/>
        </w:rPr>
        <w:t xml:space="preserve"> </w:t>
      </w:r>
      <w:r w:rsidR="0034575D" w:rsidRPr="00F01667">
        <w:rPr>
          <w:color w:val="000000"/>
        </w:rPr>
        <w:t>2020 году</w:t>
      </w:r>
      <w:r w:rsidR="006562DE" w:rsidRPr="00F01667">
        <w:rPr>
          <w:color w:val="000000"/>
        </w:rPr>
        <w:t xml:space="preserve"> расходы</w:t>
      </w:r>
      <w:r w:rsidR="00B9739B" w:rsidRPr="00F01667">
        <w:rPr>
          <w:color w:val="000000"/>
        </w:rPr>
        <w:t> </w:t>
      </w:r>
      <w:r w:rsidR="00AA7032">
        <w:rPr>
          <w:color w:val="000000"/>
        </w:rPr>
        <w:t xml:space="preserve">увеличились </w:t>
      </w:r>
      <w:r w:rsidR="005C2133">
        <w:rPr>
          <w:color w:val="000000"/>
        </w:rPr>
        <w:t xml:space="preserve"> </w:t>
      </w:r>
      <w:r w:rsidR="00B9739B" w:rsidRPr="00F01667">
        <w:rPr>
          <w:color w:val="000000"/>
        </w:rPr>
        <w:t xml:space="preserve"> </w:t>
      </w:r>
      <w:r w:rsidR="006562DE" w:rsidRPr="00F01667">
        <w:rPr>
          <w:color w:val="000000"/>
        </w:rPr>
        <w:t xml:space="preserve">на </w:t>
      </w:r>
      <w:r w:rsidR="00AA7032">
        <w:rPr>
          <w:color w:val="000000"/>
        </w:rPr>
        <w:t>430,5 тыс. рублей, в том числе на сбор и удаление ТБО 430,0 тыс. рублей.</w:t>
      </w:r>
      <w:r w:rsidR="006562DE" w:rsidRPr="00F01667">
        <w:rPr>
          <w:color w:val="000000"/>
        </w:rPr>
        <w:t xml:space="preserve"> </w:t>
      </w:r>
    </w:p>
    <w:p w:rsidR="005E0AD3" w:rsidRPr="00F01667" w:rsidRDefault="006562DE" w:rsidP="00BF4467">
      <w:pPr>
        <w:widowControl w:val="0"/>
        <w:suppressAutoHyphens/>
        <w:spacing w:line="276" w:lineRule="auto"/>
        <w:jc w:val="both"/>
        <w:textAlignment w:val="baseline"/>
        <w:rPr>
          <w:color w:val="000000"/>
        </w:rPr>
      </w:pPr>
      <w:r w:rsidRPr="00F01667">
        <w:rPr>
          <w:b/>
          <w:color w:val="000000"/>
        </w:rPr>
        <w:t>-</w:t>
      </w:r>
      <w:r w:rsidR="00BA0738" w:rsidRPr="00F01667">
        <w:rPr>
          <w:b/>
          <w:color w:val="000000"/>
        </w:rPr>
        <w:t> </w:t>
      </w:r>
      <w:r w:rsidR="00577C84" w:rsidRPr="00F01667">
        <w:rPr>
          <w:b/>
          <w:color w:val="000000"/>
        </w:rPr>
        <w:t xml:space="preserve">раздел </w:t>
      </w:r>
      <w:r w:rsidRPr="00F01667">
        <w:rPr>
          <w:b/>
          <w:color w:val="000000"/>
        </w:rPr>
        <w:t xml:space="preserve"> 08</w:t>
      </w:r>
      <w:r w:rsidR="00305575" w:rsidRPr="00F01667">
        <w:rPr>
          <w:b/>
          <w:color w:val="000000"/>
        </w:rPr>
        <w:t xml:space="preserve"> </w:t>
      </w:r>
      <w:r w:rsidRPr="00F01667">
        <w:rPr>
          <w:b/>
          <w:color w:val="000000"/>
        </w:rPr>
        <w:t xml:space="preserve"> «Культура и кинематография»</w:t>
      </w:r>
      <w:r w:rsidRPr="00F01667">
        <w:rPr>
          <w:color w:val="000000"/>
        </w:rPr>
        <w:t xml:space="preserve"> </w:t>
      </w:r>
      <w:r w:rsidR="00305575" w:rsidRPr="00F01667">
        <w:rPr>
          <w:color w:val="000000"/>
        </w:rPr>
        <w:t xml:space="preserve"> </w:t>
      </w:r>
      <w:r w:rsidRPr="00F01667">
        <w:rPr>
          <w:color w:val="000000"/>
        </w:rPr>
        <w:t xml:space="preserve">исполнение по разделу составило </w:t>
      </w:r>
      <w:r w:rsidR="00AA7032">
        <w:rPr>
          <w:color w:val="000000"/>
        </w:rPr>
        <w:t>18,6</w:t>
      </w:r>
      <w:r w:rsidR="000225B9">
        <w:rPr>
          <w:color w:val="000000"/>
        </w:rPr>
        <w:t xml:space="preserve"> </w:t>
      </w:r>
      <w:r w:rsidRPr="00F01667">
        <w:rPr>
          <w:color w:val="000000"/>
        </w:rPr>
        <w:t>тыс.</w:t>
      </w:r>
      <w:r w:rsidR="00CE51AF" w:rsidRPr="00F01667">
        <w:rPr>
          <w:color w:val="000000"/>
        </w:rPr>
        <w:t xml:space="preserve"> </w:t>
      </w:r>
      <w:r w:rsidR="00305575" w:rsidRPr="00F01667">
        <w:rPr>
          <w:color w:val="000000"/>
        </w:rPr>
        <w:t>рублей</w:t>
      </w:r>
      <w:r w:rsidR="00AA7032">
        <w:rPr>
          <w:color w:val="000000"/>
        </w:rPr>
        <w:t xml:space="preserve"> 100 %</w:t>
      </w:r>
      <w:r w:rsidR="000225B9">
        <w:rPr>
          <w:color w:val="000000"/>
        </w:rPr>
        <w:t xml:space="preserve"> к плану. </w:t>
      </w:r>
      <w:r w:rsidR="00305575" w:rsidRPr="00F01667">
        <w:rPr>
          <w:color w:val="000000"/>
        </w:rPr>
        <w:t>По сравнению с 2020</w:t>
      </w:r>
      <w:r w:rsidRPr="00F01667">
        <w:rPr>
          <w:color w:val="000000"/>
        </w:rPr>
        <w:t xml:space="preserve"> годом расхо</w:t>
      </w:r>
      <w:r w:rsidR="005E0AD3" w:rsidRPr="00F01667">
        <w:rPr>
          <w:color w:val="000000"/>
        </w:rPr>
        <w:t xml:space="preserve">ды </w:t>
      </w:r>
      <w:r w:rsidR="000225B9">
        <w:rPr>
          <w:color w:val="000000"/>
        </w:rPr>
        <w:t xml:space="preserve">увеличены   на </w:t>
      </w:r>
      <w:r w:rsidR="00AA7032">
        <w:rPr>
          <w:color w:val="000000"/>
        </w:rPr>
        <w:t>10,6</w:t>
      </w:r>
      <w:r w:rsidR="000225B9">
        <w:rPr>
          <w:color w:val="000000"/>
        </w:rPr>
        <w:t xml:space="preserve"> тыс. рублей.</w:t>
      </w:r>
      <w:r w:rsidR="00305575" w:rsidRPr="00F01667">
        <w:rPr>
          <w:color w:val="000000"/>
        </w:rPr>
        <w:t xml:space="preserve"> </w:t>
      </w:r>
    </w:p>
    <w:p w:rsidR="00C62E2F" w:rsidRPr="00F01667" w:rsidRDefault="005E0AD3" w:rsidP="00BF4467">
      <w:pPr>
        <w:widowControl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F01667">
        <w:rPr>
          <w:rFonts w:eastAsia="Calibri"/>
          <w:b/>
          <w:color w:val="000000"/>
          <w:lang w:eastAsia="en-US"/>
        </w:rPr>
        <w:t>По разделу</w:t>
      </w:r>
      <w:r w:rsidR="00577C84" w:rsidRPr="00F01667">
        <w:rPr>
          <w:rFonts w:eastAsia="Calibri"/>
          <w:b/>
          <w:color w:val="000000"/>
          <w:lang w:eastAsia="en-US"/>
        </w:rPr>
        <w:t> </w:t>
      </w:r>
      <w:r w:rsidRPr="00F01667">
        <w:rPr>
          <w:rFonts w:eastAsia="Calibri"/>
          <w:b/>
          <w:color w:val="000000"/>
          <w:lang w:eastAsia="en-US"/>
        </w:rPr>
        <w:t>11</w:t>
      </w:r>
      <w:r w:rsidR="00577C84" w:rsidRPr="00F01667">
        <w:rPr>
          <w:rFonts w:eastAsia="Calibri"/>
          <w:b/>
          <w:color w:val="000000"/>
          <w:lang w:eastAsia="en-US"/>
        </w:rPr>
        <w:t> </w:t>
      </w:r>
      <w:r w:rsidRPr="00F01667">
        <w:rPr>
          <w:rFonts w:eastAsia="Calibri"/>
          <w:b/>
          <w:color w:val="000000"/>
          <w:lang w:eastAsia="en-US"/>
        </w:rPr>
        <w:t xml:space="preserve">«Физическая </w:t>
      </w:r>
      <w:r w:rsidR="00577C84" w:rsidRPr="00F01667">
        <w:rPr>
          <w:rFonts w:eastAsia="Calibri"/>
          <w:b/>
          <w:color w:val="000000"/>
          <w:lang w:eastAsia="en-US"/>
        </w:rPr>
        <w:t xml:space="preserve"> </w:t>
      </w:r>
      <w:r w:rsidRPr="00F01667">
        <w:rPr>
          <w:rFonts w:eastAsia="Calibri"/>
          <w:b/>
          <w:color w:val="000000"/>
          <w:lang w:eastAsia="en-US"/>
        </w:rPr>
        <w:t>культура</w:t>
      </w:r>
      <w:r w:rsidR="00577C84" w:rsidRPr="00F01667">
        <w:rPr>
          <w:rFonts w:eastAsia="Calibri"/>
          <w:b/>
          <w:color w:val="000000"/>
          <w:lang w:eastAsia="en-US"/>
        </w:rPr>
        <w:t xml:space="preserve"> </w:t>
      </w:r>
      <w:r w:rsidRPr="00F01667">
        <w:rPr>
          <w:rFonts w:eastAsia="Calibri"/>
          <w:b/>
          <w:color w:val="000000"/>
          <w:lang w:eastAsia="en-US"/>
        </w:rPr>
        <w:t xml:space="preserve"> и спорт»</w:t>
      </w:r>
      <w:r w:rsidRPr="00F01667">
        <w:rPr>
          <w:rFonts w:eastAsia="Calibri"/>
          <w:color w:val="000000"/>
          <w:lang w:eastAsia="en-US"/>
        </w:rPr>
        <w:t xml:space="preserve"> расходы утверждены в сумме </w:t>
      </w:r>
      <w:r w:rsidR="006B0700">
        <w:rPr>
          <w:rFonts w:eastAsia="Calibri"/>
          <w:color w:val="000000"/>
          <w:lang w:eastAsia="en-US"/>
        </w:rPr>
        <w:t xml:space="preserve"> </w:t>
      </w:r>
      <w:r w:rsidR="00AA7032">
        <w:rPr>
          <w:rFonts w:eastAsia="Calibri"/>
          <w:color w:val="000000"/>
          <w:lang w:eastAsia="en-US"/>
        </w:rPr>
        <w:t>5,6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тыс.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рублей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исполнены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на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100</w:t>
      </w:r>
      <w:r w:rsidR="00052B0E">
        <w:rPr>
          <w:rFonts w:eastAsia="Calibri"/>
          <w:color w:val="000000"/>
          <w:lang w:eastAsia="en-US"/>
        </w:rPr>
        <w:t> </w:t>
      </w:r>
      <w:r w:rsidRPr="00F01667">
        <w:rPr>
          <w:rFonts w:eastAsia="Calibri"/>
          <w:color w:val="000000"/>
          <w:lang w:eastAsia="en-US"/>
        </w:rPr>
        <w:t>%.</w:t>
      </w:r>
      <w:r w:rsidR="006562DE" w:rsidRPr="00F01667">
        <w:rPr>
          <w:color w:val="000000"/>
        </w:rPr>
        <w:br/>
      </w:r>
      <w:r w:rsidR="00C62E2F" w:rsidRPr="00F01667">
        <w:rPr>
          <w:kern w:val="1"/>
          <w:lang w:eastAsia="ar-SA"/>
        </w:rPr>
        <w:t xml:space="preserve">Наибольший удельный вес </w:t>
      </w:r>
      <w:r w:rsidR="003D4D32">
        <w:rPr>
          <w:kern w:val="1"/>
          <w:lang w:eastAsia="ar-SA"/>
        </w:rPr>
        <w:t>48</w:t>
      </w:r>
      <w:r w:rsidR="003141B5">
        <w:rPr>
          <w:kern w:val="1"/>
          <w:lang w:eastAsia="ar-SA"/>
        </w:rPr>
        <w:t xml:space="preserve"> </w:t>
      </w:r>
      <w:r w:rsidR="00C62E2F" w:rsidRPr="00F01667">
        <w:rPr>
          <w:kern w:val="1"/>
          <w:lang w:eastAsia="ar-SA"/>
        </w:rPr>
        <w:t xml:space="preserve">% в структуре расходов </w:t>
      </w:r>
      <w:r w:rsidR="00A61BB7">
        <w:rPr>
          <w:kern w:val="1"/>
          <w:lang w:eastAsia="ar-SA"/>
        </w:rPr>
        <w:t>Мамонтовского</w:t>
      </w:r>
      <w:r w:rsidR="00C62E2F" w:rsidRPr="00F01667">
        <w:rPr>
          <w:kern w:val="1"/>
          <w:lang w:eastAsia="ar-SA"/>
        </w:rPr>
        <w:t xml:space="preserve"> сельсовета приходится на раздел «Общегосударственные вопросы» (</w:t>
      </w:r>
      <w:r w:rsidR="003D4D32">
        <w:rPr>
          <w:kern w:val="1"/>
          <w:lang w:eastAsia="ar-SA"/>
        </w:rPr>
        <w:t>2320,0</w:t>
      </w:r>
      <w:r w:rsidR="00C62E2F" w:rsidRPr="00F01667">
        <w:rPr>
          <w:kern w:val="1"/>
          <w:lang w:eastAsia="ar-SA"/>
        </w:rPr>
        <w:t xml:space="preserve"> тыс. рублей), наименьший удельный вес 0,</w:t>
      </w:r>
      <w:r w:rsidR="003D4D32">
        <w:rPr>
          <w:kern w:val="1"/>
          <w:lang w:eastAsia="ar-SA"/>
        </w:rPr>
        <w:t>1</w:t>
      </w:r>
      <w:r w:rsidR="00C62E2F" w:rsidRPr="00F01667">
        <w:rPr>
          <w:kern w:val="1"/>
          <w:lang w:eastAsia="ar-SA"/>
        </w:rPr>
        <w:t xml:space="preserve"> % приходится на раздел «</w:t>
      </w:r>
      <w:r w:rsidR="00C62E2F" w:rsidRPr="00F01667">
        <w:rPr>
          <w:rFonts w:eastAsia="Calibri"/>
          <w:color w:val="000000"/>
          <w:lang w:eastAsia="en-US"/>
        </w:rPr>
        <w:t>Физическая культура и спорт».</w:t>
      </w:r>
    </w:p>
    <w:p w:rsidR="00AF72D9" w:rsidRPr="00F01667" w:rsidRDefault="00AF72D9" w:rsidP="00BF4467">
      <w:pPr>
        <w:spacing w:line="276" w:lineRule="auto"/>
        <w:ind w:firstLine="709"/>
        <w:jc w:val="both"/>
        <w:rPr>
          <w:kern w:val="1"/>
          <w:lang w:eastAsia="ar-SA"/>
        </w:rPr>
      </w:pPr>
      <w:r w:rsidRPr="00F01667">
        <w:t xml:space="preserve">Оплата труда работников Администрации </w:t>
      </w:r>
      <w:r w:rsidR="00A61BB7">
        <w:t>Мамонтовского</w:t>
      </w:r>
      <w:r w:rsidRPr="00F01667">
        <w:t xml:space="preserve"> сельсовета начислена на основании Положения об установлении предельных нормативов оплаты труда муниципальных служащих, служащих осуществляющих техническое обеспечение деятельности Администрации </w:t>
      </w:r>
      <w:r w:rsidR="00A61BB7">
        <w:t>Мамонтовского</w:t>
      </w:r>
      <w:r w:rsidRPr="00F01667">
        <w:t xml:space="preserve"> сельсовета</w:t>
      </w:r>
      <w:r w:rsidR="00CC369F" w:rsidRPr="00F01667">
        <w:t>,</w:t>
      </w:r>
      <w:r w:rsidRPr="00F01667">
        <w:t xml:space="preserve"> штатных расписаний, иных законодательных актов. Согласно штатному расписанию на 01.01</w:t>
      </w:r>
      <w:r w:rsidR="00C200E3">
        <w:t xml:space="preserve">.2022 штатная численность  </w:t>
      </w:r>
      <w:r w:rsidR="00C200E3" w:rsidRPr="00A206C7">
        <w:t>- 5,75</w:t>
      </w:r>
      <w:r w:rsidRPr="00A206C7">
        <w:t xml:space="preserve"> ставок, в том числе 1 ставка главы сельсовет</w:t>
      </w:r>
      <w:r w:rsidR="003F3D45" w:rsidRPr="00A206C7">
        <w:t xml:space="preserve">а, </w:t>
      </w:r>
      <w:r w:rsidR="00A206C7" w:rsidRPr="00A206C7">
        <w:t>1 ставка</w:t>
      </w:r>
      <w:r w:rsidRPr="00F01667">
        <w:t xml:space="preserve"> – секре</w:t>
      </w:r>
      <w:r w:rsidR="003F3D45">
        <w:t>таря Администрации сельсовета,</w:t>
      </w:r>
      <w:r w:rsidR="00A206C7">
        <w:t xml:space="preserve"> 2 ставки</w:t>
      </w:r>
      <w:r w:rsidR="007F5541">
        <w:t xml:space="preserve"> инспектора, 0,5</w:t>
      </w:r>
      <w:r w:rsidR="003F3D45">
        <w:t xml:space="preserve"> ставки</w:t>
      </w:r>
      <w:r w:rsidRPr="00F01667">
        <w:t xml:space="preserve"> специа</w:t>
      </w:r>
      <w:r w:rsidR="003F3D45">
        <w:t xml:space="preserve">листа военного учетного стола, </w:t>
      </w:r>
      <w:r w:rsidR="00A206C7">
        <w:t>0,75</w:t>
      </w:r>
      <w:r w:rsidR="003F3D45">
        <w:t xml:space="preserve"> ставки</w:t>
      </w:r>
      <w:r w:rsidRPr="00F01667">
        <w:t xml:space="preserve"> уборщицы, 0,5 ставки водителя. </w:t>
      </w:r>
      <w:r w:rsidR="00C64F0C">
        <w:t>Фактическая численность -</w:t>
      </w:r>
      <w:r w:rsidR="00474201">
        <w:t xml:space="preserve"> </w:t>
      </w:r>
      <w:r w:rsidR="00C64F0C">
        <w:t>8 человек,</w:t>
      </w:r>
      <w:r w:rsidR="00474201">
        <w:t xml:space="preserve"> </w:t>
      </w:r>
      <w:r w:rsidR="00C64F0C">
        <w:t>в</w:t>
      </w:r>
      <w:r w:rsidRPr="00F01667">
        <w:t xml:space="preserve">акантные ставки отсутствуют. Расходы на обеспечение деятельности  органов местного самоуправления </w:t>
      </w:r>
      <w:r w:rsidR="006A24B4">
        <w:t>составили – 1695,4</w:t>
      </w:r>
      <w:r w:rsidRPr="00F01667">
        <w:t xml:space="preserve"> тыс. рублей, удельный вес в общем объеме расходов</w:t>
      </w:r>
      <w:r w:rsidR="008D0964">
        <w:t xml:space="preserve"> бюджета поселения составляет </w:t>
      </w:r>
      <w:r w:rsidR="006A24B4">
        <w:t>35</w:t>
      </w:r>
      <w:r w:rsidRPr="00F01667">
        <w:t xml:space="preserve"> %.</w:t>
      </w:r>
    </w:p>
    <w:p w:rsidR="00700426" w:rsidRPr="00F01667" w:rsidRDefault="00700426" w:rsidP="00BF4467">
      <w:pPr>
        <w:tabs>
          <w:tab w:val="right" w:pos="0"/>
        </w:tabs>
        <w:suppressAutoHyphens/>
        <w:autoSpaceDE w:val="0"/>
        <w:spacing w:line="276" w:lineRule="auto"/>
        <w:jc w:val="both"/>
        <w:textAlignment w:val="baseline"/>
        <w:rPr>
          <w:rFonts w:eastAsia="Arial"/>
          <w:b/>
          <w:color w:val="000000"/>
          <w:kern w:val="1"/>
          <w:lang w:eastAsia="zh-CN"/>
        </w:rPr>
      </w:pPr>
      <w:r w:rsidRPr="00F01667">
        <w:rPr>
          <w:rFonts w:eastAsia="Times New Roman CYR"/>
          <w:b/>
          <w:color w:val="000000"/>
          <w:kern w:val="1"/>
          <w:lang w:eastAsia="zh-CN"/>
        </w:rPr>
        <w:t>Анализ исполнения межбюджетных трансфертов (расходная часть бюджета поселения)</w:t>
      </w:r>
    </w:p>
    <w:p w:rsidR="00700426" w:rsidRPr="00F01667" w:rsidRDefault="00700426" w:rsidP="00BF4467">
      <w:pPr>
        <w:widowControl w:val="0"/>
        <w:suppressAutoHyphens/>
        <w:spacing w:line="276" w:lineRule="auto"/>
        <w:jc w:val="both"/>
        <w:textAlignment w:val="baseline"/>
        <w:rPr>
          <w:color w:val="000000"/>
          <w:kern w:val="1"/>
          <w:lang w:eastAsia="zh-CN"/>
        </w:rPr>
      </w:pPr>
      <w:r w:rsidRPr="00F01667">
        <w:rPr>
          <w:color w:val="000000"/>
          <w:kern w:val="1"/>
          <w:lang w:eastAsia="zh-CN"/>
        </w:rPr>
        <w:t xml:space="preserve">Решением </w:t>
      </w:r>
      <w:r w:rsidR="00A61BB7">
        <w:rPr>
          <w:color w:val="000000"/>
        </w:rPr>
        <w:t>Мамонтовского</w:t>
      </w:r>
      <w:r w:rsidR="00172438" w:rsidRPr="00F01667">
        <w:rPr>
          <w:color w:val="000000"/>
        </w:rPr>
        <w:t xml:space="preserve"> сельского Совета депутатов от   </w:t>
      </w:r>
      <w:r w:rsidR="00F755EF">
        <w:rPr>
          <w:color w:val="000000"/>
        </w:rPr>
        <w:t>22.12.2020</w:t>
      </w:r>
      <w:r w:rsidR="00F755EF">
        <w:rPr>
          <w:color w:val="000000"/>
          <w:kern w:val="1"/>
          <w:lang w:eastAsia="zh-CN"/>
        </w:rPr>
        <w:t xml:space="preserve"> № 11</w:t>
      </w:r>
      <w:r w:rsidRPr="00F01667">
        <w:rPr>
          <w:color w:val="000000"/>
          <w:kern w:val="1"/>
          <w:lang w:eastAsia="zh-CN"/>
        </w:rPr>
        <w:t xml:space="preserve"> </w:t>
      </w:r>
      <w:r w:rsidR="00172438" w:rsidRPr="00F01667">
        <w:rPr>
          <w:color w:val="000000"/>
          <w:kern w:val="1"/>
          <w:lang w:eastAsia="zh-CN"/>
        </w:rPr>
        <w:t xml:space="preserve">на 2021 год </w:t>
      </w:r>
      <w:r w:rsidRPr="00F01667">
        <w:rPr>
          <w:color w:val="000000"/>
          <w:kern w:val="1"/>
          <w:lang w:eastAsia="zh-CN"/>
        </w:rPr>
        <w:t xml:space="preserve">утверждены иные межбюджетные трансферты в размере </w:t>
      </w:r>
      <w:r w:rsidR="009D3383">
        <w:rPr>
          <w:color w:val="000000"/>
          <w:kern w:val="1"/>
          <w:lang w:eastAsia="zh-CN"/>
        </w:rPr>
        <w:t>18,6</w:t>
      </w:r>
      <w:r w:rsidRPr="00F01667">
        <w:rPr>
          <w:color w:val="000000"/>
          <w:kern w:val="1"/>
          <w:lang w:eastAsia="zh-CN"/>
        </w:rPr>
        <w:t xml:space="preserve"> тыс. рублей, в том числе:</w:t>
      </w:r>
    </w:p>
    <w:p w:rsidR="00700426" w:rsidRPr="009D3383" w:rsidRDefault="00700426" w:rsidP="00BF4467">
      <w:pPr>
        <w:widowControl w:val="0"/>
        <w:suppressAutoHyphens/>
        <w:spacing w:line="276" w:lineRule="auto"/>
        <w:jc w:val="both"/>
        <w:textAlignment w:val="baseline"/>
        <w:rPr>
          <w:kern w:val="1"/>
          <w:lang w:eastAsia="zh-CN"/>
        </w:rPr>
      </w:pPr>
      <w:r w:rsidRPr="00F01667">
        <w:rPr>
          <w:color w:val="000000"/>
          <w:kern w:val="1"/>
          <w:lang w:eastAsia="zh-CN"/>
        </w:rPr>
        <w:tab/>
      </w:r>
      <w:r w:rsidR="009D3383" w:rsidRPr="009D3383">
        <w:rPr>
          <w:kern w:val="1"/>
          <w:lang w:eastAsia="zh-CN"/>
        </w:rPr>
        <w:t>2,0</w:t>
      </w:r>
      <w:r w:rsidRPr="009D3383">
        <w:rPr>
          <w:kern w:val="1"/>
          <w:lang w:eastAsia="zh-CN"/>
        </w:rPr>
        <w:t xml:space="preserve"> тыс. рублей на осуществление переданных полномочий контрольно-счетного органа поселения по осуществлению внешнего муниципального финансового контроля;</w:t>
      </w:r>
    </w:p>
    <w:p w:rsidR="002217ED" w:rsidRPr="009D3383" w:rsidRDefault="00A10316" w:rsidP="00BF4467">
      <w:pPr>
        <w:spacing w:line="276" w:lineRule="auto"/>
        <w:ind w:firstLine="709"/>
        <w:jc w:val="both"/>
        <w:rPr>
          <w:kern w:val="1"/>
          <w:lang w:eastAsia="zh-CN"/>
        </w:rPr>
      </w:pPr>
      <w:r w:rsidRPr="009D3383">
        <w:rPr>
          <w:rFonts w:eastAsia="Arial"/>
        </w:rPr>
        <w:t xml:space="preserve">6,0 тыс. рублей </w:t>
      </w:r>
      <w:r w:rsidRPr="009D3383">
        <w:rPr>
          <w:rFonts w:eastAsia="Arial"/>
          <w:lang w:val="en-US"/>
        </w:rPr>
        <w:t> </w:t>
      </w:r>
      <w:r w:rsidRPr="009D3383">
        <w:rPr>
          <w:rFonts w:eastAsia="Arial"/>
        </w:rPr>
        <w:t xml:space="preserve">передача отдельных полномочий сельских поселений в области предоставления муниципальных услуг в электронном виде; </w:t>
      </w:r>
    </w:p>
    <w:p w:rsidR="00584424" w:rsidRPr="009D3383" w:rsidRDefault="009D3383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zh-CN"/>
        </w:rPr>
      </w:pPr>
      <w:r w:rsidRPr="009D3383">
        <w:rPr>
          <w:kern w:val="1"/>
          <w:lang w:eastAsia="zh-CN"/>
        </w:rPr>
        <w:t>5,0</w:t>
      </w:r>
      <w:r w:rsidR="00700426" w:rsidRPr="009D3383">
        <w:rPr>
          <w:kern w:val="1"/>
          <w:lang w:eastAsia="zh-CN"/>
        </w:rPr>
        <w:t xml:space="preserve"> тыс. рублей </w:t>
      </w:r>
      <w:r w:rsidR="002217ED" w:rsidRPr="009D3383">
        <w:rPr>
          <w:kern w:val="1"/>
          <w:lang w:eastAsia="zh-CN"/>
        </w:rPr>
        <w:t>для организации</w:t>
      </w:r>
      <w:r w:rsidR="00700426" w:rsidRPr="009D3383">
        <w:rPr>
          <w:kern w:val="1"/>
          <w:lang w:eastAsia="zh-CN"/>
        </w:rPr>
        <w:t xml:space="preserve"> </w:t>
      </w:r>
      <w:r w:rsidR="00584424" w:rsidRPr="009D3383">
        <w:rPr>
          <w:kern w:val="1"/>
          <w:lang w:eastAsia="zh-CN"/>
        </w:rPr>
        <w:t>досуга и обеспечение услугами организаций</w:t>
      </w:r>
      <w:r w:rsidR="000E702F" w:rsidRPr="009D3383">
        <w:rPr>
          <w:kern w:val="1"/>
          <w:lang w:eastAsia="zh-CN"/>
        </w:rPr>
        <w:t xml:space="preserve"> культуры.</w:t>
      </w:r>
    </w:p>
    <w:p w:rsidR="00584424" w:rsidRPr="009D3383" w:rsidRDefault="009D3383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zh-CN"/>
        </w:rPr>
      </w:pPr>
      <w:r w:rsidRPr="009D3383">
        <w:rPr>
          <w:kern w:val="1"/>
          <w:lang w:eastAsia="zh-CN"/>
        </w:rPr>
        <w:t>5,6</w:t>
      </w:r>
      <w:r w:rsidR="00584424" w:rsidRPr="009D3383">
        <w:rPr>
          <w:kern w:val="1"/>
          <w:lang w:eastAsia="zh-CN"/>
        </w:rPr>
        <w:t xml:space="preserve"> тыс. рублей обеспечение условий для занятий физкультурой и спортом.</w:t>
      </w:r>
    </w:p>
    <w:p w:rsidR="00700426" w:rsidRPr="009D3383" w:rsidRDefault="00700426" w:rsidP="00BF4467">
      <w:pPr>
        <w:widowControl w:val="0"/>
        <w:suppressAutoHyphens/>
        <w:spacing w:line="276" w:lineRule="auto"/>
        <w:ind w:firstLine="709"/>
        <w:jc w:val="both"/>
        <w:textAlignment w:val="baseline"/>
        <w:rPr>
          <w:kern w:val="1"/>
          <w:lang w:eastAsia="zh-CN"/>
        </w:rPr>
      </w:pPr>
      <w:r w:rsidRPr="009D3383">
        <w:rPr>
          <w:kern w:val="1"/>
          <w:lang w:eastAsia="zh-CN"/>
        </w:rPr>
        <w:t xml:space="preserve">Кассовое исполнение составило </w:t>
      </w:r>
      <w:r w:rsidR="009D3383" w:rsidRPr="009D3383">
        <w:rPr>
          <w:kern w:val="1"/>
          <w:lang w:eastAsia="zh-CN"/>
        </w:rPr>
        <w:t>18,6</w:t>
      </w:r>
      <w:r w:rsidRPr="009D3383">
        <w:rPr>
          <w:kern w:val="1"/>
          <w:lang w:eastAsia="zh-CN"/>
        </w:rPr>
        <w:t xml:space="preserve"> тыс. рублей или 100,0 % от утвержденных плановых назначений на </w:t>
      </w:r>
      <w:r w:rsidR="009905A9" w:rsidRPr="009D3383">
        <w:rPr>
          <w:kern w:val="1"/>
          <w:lang w:eastAsia="zh-CN"/>
        </w:rPr>
        <w:t>2021</w:t>
      </w:r>
      <w:r w:rsidRPr="009D3383">
        <w:rPr>
          <w:kern w:val="1"/>
          <w:lang w:eastAsia="zh-CN"/>
        </w:rPr>
        <w:t xml:space="preserve"> год. </w:t>
      </w:r>
    </w:p>
    <w:p w:rsidR="00700426" w:rsidRPr="00F01667" w:rsidRDefault="00700426" w:rsidP="00BF4467">
      <w:pPr>
        <w:widowControl w:val="0"/>
        <w:suppressAutoHyphens/>
        <w:spacing w:line="276" w:lineRule="auto"/>
        <w:jc w:val="both"/>
        <w:textAlignment w:val="baseline"/>
        <w:rPr>
          <w:b/>
          <w:bCs/>
          <w:kern w:val="1"/>
          <w:lang w:eastAsia="ar-SA"/>
        </w:rPr>
      </w:pPr>
    </w:p>
    <w:p w:rsidR="00700426" w:rsidRPr="00F01667" w:rsidRDefault="00700426" w:rsidP="00BF4467">
      <w:pPr>
        <w:widowControl w:val="0"/>
        <w:suppressAutoHyphens/>
        <w:autoSpaceDE w:val="0"/>
        <w:snapToGrid w:val="0"/>
        <w:spacing w:line="276" w:lineRule="auto"/>
        <w:ind w:firstLine="709"/>
        <w:jc w:val="both"/>
        <w:textAlignment w:val="baseline"/>
        <w:rPr>
          <w:b/>
          <w:bCs/>
          <w:kern w:val="1"/>
          <w:lang w:eastAsia="ar-SA"/>
        </w:rPr>
      </w:pPr>
      <w:r w:rsidRPr="00F01667">
        <w:rPr>
          <w:b/>
          <w:bCs/>
          <w:kern w:val="1"/>
          <w:lang w:eastAsia="ar-SA"/>
        </w:rPr>
        <w:t>5. Дефицит (профицит) бюджета поселения и источники внутреннего финансирования дефицита бюджета поселения</w:t>
      </w:r>
    </w:p>
    <w:p w:rsidR="002538D3" w:rsidRPr="00F01667" w:rsidRDefault="002538D3" w:rsidP="00BF4467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>Первоначально</w:t>
      </w:r>
      <w:r w:rsidR="000C4243">
        <w:rPr>
          <w:rFonts w:eastAsia="Calibri"/>
          <w:lang w:eastAsia="en-US"/>
        </w:rPr>
        <w:t xml:space="preserve"> решением Сов</w:t>
      </w:r>
      <w:r w:rsidR="00B45E04">
        <w:rPr>
          <w:rFonts w:eastAsia="Calibri"/>
          <w:lang w:eastAsia="en-US"/>
        </w:rPr>
        <w:t>ета депутатов от 22.12.2020 № 10</w:t>
      </w:r>
      <w:r w:rsidRPr="00F01667">
        <w:rPr>
          <w:rFonts w:eastAsia="Calibri"/>
          <w:lang w:eastAsia="en-US"/>
        </w:rPr>
        <w:t xml:space="preserve"> </w:t>
      </w:r>
      <w:r w:rsidR="004037CA" w:rsidRPr="00F01667">
        <w:rPr>
          <w:rFonts w:eastAsia="Calibri"/>
          <w:lang w:eastAsia="en-US"/>
        </w:rPr>
        <w:t>бюджет</w:t>
      </w:r>
      <w:r w:rsidRPr="00F01667">
        <w:rPr>
          <w:rFonts w:eastAsia="Calibri"/>
          <w:lang w:eastAsia="en-US"/>
        </w:rPr>
        <w:t xml:space="preserve"> поселения утвержден </w:t>
      </w:r>
      <w:r w:rsidR="004037CA" w:rsidRPr="00F01667">
        <w:rPr>
          <w:rFonts w:eastAsia="Calibri"/>
          <w:lang w:eastAsia="en-US"/>
        </w:rPr>
        <w:t xml:space="preserve"> </w:t>
      </w:r>
      <w:r w:rsidR="00BE0FB6">
        <w:rPr>
          <w:rFonts w:eastAsia="Calibri"/>
          <w:lang w:eastAsia="en-US"/>
        </w:rPr>
        <w:t>безде</w:t>
      </w:r>
      <w:r w:rsidRPr="00F01667">
        <w:rPr>
          <w:rFonts w:eastAsia="Calibri"/>
          <w:lang w:eastAsia="en-US"/>
        </w:rPr>
        <w:t>фицитным.</w:t>
      </w:r>
    </w:p>
    <w:p w:rsidR="002538D3" w:rsidRPr="00F01667" w:rsidRDefault="002538D3" w:rsidP="00BF4467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 xml:space="preserve">В течение года размер дефицита бюджета сельского поселения  менялся и по решению Совета депутатов от </w:t>
      </w:r>
      <w:r w:rsidR="00B45E04">
        <w:rPr>
          <w:rFonts w:eastAsia="Calibri"/>
          <w:lang w:eastAsia="en-US"/>
        </w:rPr>
        <w:t>24</w:t>
      </w:r>
      <w:r w:rsidR="000C4243">
        <w:rPr>
          <w:rFonts w:eastAsia="Calibri"/>
          <w:lang w:eastAsia="en-US"/>
        </w:rPr>
        <w:t>.12.2021</w:t>
      </w:r>
      <w:r w:rsidRPr="00F01667">
        <w:rPr>
          <w:rFonts w:eastAsia="Calibri"/>
          <w:lang w:eastAsia="en-US"/>
        </w:rPr>
        <w:t xml:space="preserve"> № </w:t>
      </w:r>
      <w:r w:rsidR="00B45E04">
        <w:rPr>
          <w:rFonts w:eastAsia="Calibri"/>
          <w:lang w:eastAsia="en-US"/>
        </w:rPr>
        <w:t>24</w:t>
      </w:r>
      <w:r w:rsidRPr="00F01667">
        <w:rPr>
          <w:rFonts w:eastAsia="Calibri"/>
          <w:lang w:eastAsia="en-US"/>
        </w:rPr>
        <w:t xml:space="preserve"> составил </w:t>
      </w:r>
      <w:r w:rsidR="00B45E04">
        <w:rPr>
          <w:rFonts w:eastAsia="Calibri"/>
          <w:lang w:eastAsia="en-US"/>
        </w:rPr>
        <w:t>264,9</w:t>
      </w:r>
      <w:r w:rsidRPr="00F01667">
        <w:rPr>
          <w:rFonts w:eastAsia="Calibri"/>
          <w:lang w:eastAsia="en-US"/>
        </w:rPr>
        <w:t xml:space="preserve"> тыс. рублей. Превышение законодательно установленного ограничения сложилось за счет изменения остатков </w:t>
      </w:r>
      <w:r w:rsidRPr="00F01667">
        <w:rPr>
          <w:rFonts w:eastAsia="Calibri"/>
          <w:lang w:eastAsia="en-US"/>
        </w:rPr>
        <w:lastRenderedPageBreak/>
        <w:t>средств на счетах по учету средств бюджета сельского поселения, что допускается статьей 92.1. Бюджетного кодекса Российской Федерации (за счет изменения остатков средств на счете бюджета).</w:t>
      </w:r>
    </w:p>
    <w:p w:rsidR="002538D3" w:rsidRPr="00F01667" w:rsidRDefault="002538D3" w:rsidP="00BF4467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 xml:space="preserve">По отчету </w:t>
      </w:r>
      <w:r w:rsidRPr="00F01667">
        <w:rPr>
          <w:rFonts w:eastAsia="Calibri"/>
          <w:i/>
          <w:lang w:eastAsia="en-US"/>
        </w:rPr>
        <w:t>(форма 0503117)</w:t>
      </w:r>
      <w:r w:rsidRPr="00F01667">
        <w:rPr>
          <w:rFonts w:eastAsia="Calibri"/>
          <w:lang w:eastAsia="en-US"/>
        </w:rPr>
        <w:t xml:space="preserve"> дефицит бюджета составил </w:t>
      </w:r>
      <w:r w:rsidR="00275775">
        <w:rPr>
          <w:rFonts w:eastAsia="Calibri"/>
          <w:lang w:eastAsia="en-US"/>
        </w:rPr>
        <w:t>171,4</w:t>
      </w:r>
      <w:r w:rsidR="004037CA" w:rsidRPr="00F01667">
        <w:rPr>
          <w:rFonts w:eastAsia="Calibri"/>
          <w:lang w:eastAsia="en-US"/>
        </w:rPr>
        <w:t xml:space="preserve"> тыс.</w:t>
      </w:r>
      <w:r w:rsidRPr="00F01667">
        <w:rPr>
          <w:rFonts w:eastAsia="Calibri"/>
          <w:lang w:eastAsia="en-US"/>
        </w:rPr>
        <w:t xml:space="preserve"> рублей. </w:t>
      </w:r>
    </w:p>
    <w:p w:rsidR="004037CA" w:rsidRPr="00F01667" w:rsidRDefault="004037CA" w:rsidP="00BF4467">
      <w:pPr>
        <w:widowControl w:val="0"/>
        <w:spacing w:line="276" w:lineRule="auto"/>
        <w:ind w:firstLine="709"/>
        <w:jc w:val="both"/>
        <w:textAlignment w:val="baseline"/>
      </w:pPr>
      <w:r w:rsidRPr="00F01667">
        <w:rPr>
          <w:kern w:val="1"/>
          <w:lang w:eastAsia="ar-SA"/>
        </w:rPr>
        <w:t>Источником финансирования дефицита бюджета, является</w:t>
      </w:r>
      <w:r w:rsidRPr="00F01667">
        <w:rPr>
          <w:color w:val="000000"/>
          <w:kern w:val="1"/>
          <w:lang w:eastAsia="ar-SA"/>
        </w:rPr>
        <w:t xml:space="preserve"> </w:t>
      </w:r>
      <w:r w:rsidRPr="00F01667">
        <w:rPr>
          <w:kern w:val="1"/>
          <w:lang w:eastAsia="ar-SA"/>
        </w:rPr>
        <w:t>изменение остатков средств на счетах по учету средств бюджета.</w:t>
      </w:r>
    </w:p>
    <w:p w:rsidR="002538D3" w:rsidRPr="00F01667" w:rsidRDefault="002538D3" w:rsidP="00BF4467">
      <w:pPr>
        <w:spacing w:line="276" w:lineRule="auto"/>
        <w:ind w:firstLine="709"/>
        <w:jc w:val="both"/>
      </w:pPr>
      <w:r w:rsidRPr="00F01667">
        <w:t>Муниципальный внутренний долг бюджета поселения по состоянию на 01.01.2021 и на 01.01.2022 годов отсутствовал.</w:t>
      </w:r>
    </w:p>
    <w:p w:rsidR="002538D3" w:rsidRPr="00F01667" w:rsidRDefault="002538D3" w:rsidP="00BF4467">
      <w:pPr>
        <w:spacing w:line="276" w:lineRule="auto"/>
        <w:ind w:firstLine="709"/>
        <w:jc w:val="both"/>
        <w:rPr>
          <w:b/>
          <w:bCs/>
          <w:kern w:val="1"/>
          <w:lang w:eastAsia="ar-SA"/>
        </w:rPr>
      </w:pPr>
      <w:r w:rsidRPr="00F01667">
        <w:t>Администрацией сельского поселения в 2021 году муниципальные гарантии не пред</w:t>
      </w:r>
      <w:r w:rsidR="000C4243">
        <w:t>о</w:t>
      </w:r>
      <w:r w:rsidRPr="00F01667">
        <w:t>ставлялись.</w:t>
      </w:r>
    </w:p>
    <w:p w:rsidR="00C055A0" w:rsidRPr="00F01667" w:rsidRDefault="009347C2" w:rsidP="00BF4467">
      <w:pPr>
        <w:spacing w:line="276" w:lineRule="auto"/>
        <w:ind w:firstLine="709"/>
        <w:jc w:val="both"/>
      </w:pPr>
      <w:r w:rsidRPr="00F01667">
        <w:t>Резервный фонд на 2021</w:t>
      </w:r>
      <w:r w:rsidR="00EC76D2" w:rsidRPr="00F01667">
        <w:t xml:space="preserve"> год утвержден  решением о бюджете в размере </w:t>
      </w:r>
      <w:r w:rsidR="00966842">
        <w:t>1,0</w:t>
      </w:r>
      <w:r w:rsidR="00EC76D2" w:rsidRPr="00F01667">
        <w:t xml:space="preserve"> тыс. рублей, кассовые расходы составили </w:t>
      </w:r>
      <w:r w:rsidR="004037CA" w:rsidRPr="00F01667">
        <w:t>0</w:t>
      </w:r>
      <w:r w:rsidRPr="00F01667">
        <w:t>,0</w:t>
      </w:r>
      <w:r w:rsidR="00EC76D2" w:rsidRPr="00F01667">
        <w:t xml:space="preserve"> тыс. рублей.</w:t>
      </w:r>
    </w:p>
    <w:p w:rsidR="002C0946" w:rsidRDefault="00474201" w:rsidP="00BF4467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Согласно отчету</w:t>
      </w:r>
      <w:r w:rsidR="004037CA" w:rsidRPr="00F01667">
        <w:rPr>
          <w:rFonts w:eastAsia="Calibri"/>
          <w:lang w:eastAsia="en-US"/>
        </w:rPr>
        <w:t xml:space="preserve"> (ф.0503117) расходы бюджета сельского поселения за счет средств резервного фонда Администрации сельского поселения в 2021 году не осуществлялись.</w:t>
      </w:r>
    </w:p>
    <w:p w:rsidR="002D2145" w:rsidRPr="00F01667" w:rsidRDefault="002D2145" w:rsidP="00BF4467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44564E" w:rsidRPr="00F01667" w:rsidRDefault="003151B9" w:rsidP="00BF4467">
      <w:pPr>
        <w:spacing w:line="276" w:lineRule="auto"/>
        <w:ind w:firstLine="709"/>
        <w:contextualSpacing/>
        <w:jc w:val="center"/>
        <w:rPr>
          <w:rFonts w:eastAsia="Calibri"/>
          <w:lang w:eastAsia="en-US"/>
        </w:rPr>
      </w:pPr>
      <w:r w:rsidRPr="00F01667">
        <w:rPr>
          <w:rFonts w:eastAsia="Calibri"/>
          <w:b/>
          <w:lang w:eastAsia="en-US"/>
        </w:rPr>
        <w:t>6</w:t>
      </w:r>
      <w:r w:rsidR="0044564E" w:rsidRPr="00F01667">
        <w:rPr>
          <w:rFonts w:eastAsia="Calibri"/>
          <w:b/>
          <w:lang w:eastAsia="en-US"/>
        </w:rPr>
        <w:t>. Анализ исполнения муниципальных программ</w:t>
      </w:r>
    </w:p>
    <w:p w:rsidR="0044564E" w:rsidRDefault="0044564E" w:rsidP="00BF446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F01667">
        <w:rPr>
          <w:rFonts w:eastAsia="Calibri"/>
          <w:lang w:eastAsia="en-US"/>
        </w:rPr>
        <w:t>Программные расходы в 2021 году в сельском поселении отсутствовали.</w:t>
      </w:r>
    </w:p>
    <w:p w:rsidR="006B0700" w:rsidRPr="00F01667" w:rsidRDefault="006B0700" w:rsidP="00BF4467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2819C6" w:rsidRPr="00F01667" w:rsidRDefault="003151B9" w:rsidP="00BF4467">
      <w:pPr>
        <w:spacing w:line="276" w:lineRule="auto"/>
        <w:ind w:firstLine="709"/>
        <w:contextualSpacing/>
        <w:jc w:val="center"/>
      </w:pPr>
      <w:r w:rsidRPr="00F01667">
        <w:rPr>
          <w:rFonts w:eastAsia="Calibri"/>
          <w:b/>
          <w:lang w:eastAsia="en-US"/>
        </w:rPr>
        <w:t>7</w:t>
      </w:r>
      <w:r w:rsidR="002819C6" w:rsidRPr="00F01667">
        <w:rPr>
          <w:rFonts w:eastAsia="Calibri"/>
          <w:b/>
          <w:lang w:eastAsia="en-US"/>
        </w:rPr>
        <w:t>.Анализ бюджетной отчетности за 2021 год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 декабря 2010 года № 191н (далее – Инструкция 191н), в Контрольно-счетный орган  представлены следующие формы годовой бюджетной отчетности: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</w:t>
      </w:r>
      <w:r w:rsidR="00602099">
        <w:rPr>
          <w:bCs/>
        </w:rPr>
        <w:t xml:space="preserve"> </w:t>
      </w:r>
      <w:r w:rsidRPr="00F01667">
        <w:rPr>
          <w:bCs/>
        </w:rPr>
        <w:t>баланс исполнения бюджета субъекта» (ф.0503120);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</w:t>
      </w:r>
      <w:r w:rsidR="00602099">
        <w:rPr>
          <w:bCs/>
        </w:rPr>
        <w:t xml:space="preserve"> </w:t>
      </w:r>
      <w:r w:rsidRPr="00F01667">
        <w:rPr>
          <w:bCs/>
        </w:rPr>
        <w:t>баланс по поступлениям и выбытиям бюджетных средств (ф.0503140);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</w:t>
      </w:r>
      <w:r w:rsidR="00602099">
        <w:rPr>
          <w:bCs/>
        </w:rPr>
        <w:t xml:space="preserve"> </w:t>
      </w:r>
      <w:r w:rsidRPr="00F01667">
        <w:rPr>
          <w:bCs/>
        </w:rPr>
        <w:t>справка по заключению счетов бюджетного учета отчетности финансового года (ф.0503110);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</w:t>
      </w:r>
      <w:r w:rsidR="00602099">
        <w:rPr>
          <w:bCs/>
        </w:rPr>
        <w:t xml:space="preserve"> </w:t>
      </w:r>
      <w:r w:rsidRPr="00F01667">
        <w:rPr>
          <w:bCs/>
        </w:rPr>
        <w:t>отчет об исполнении бюджета (ф.0503117);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 отчет о финансовых результатах деятельности (ф.0503121);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 отчет о движении денежных средств (ф.0503123);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 отчет о кассовом поступлении и выбытии бюджетных средств (ф.0503124);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>- отчет о бюджетных обязательствах</w:t>
      </w:r>
      <w:r w:rsidR="00966842">
        <w:rPr>
          <w:bCs/>
        </w:rPr>
        <w:t xml:space="preserve"> (ф.0503128)</w:t>
      </w:r>
      <w:r w:rsidRPr="00F01667">
        <w:rPr>
          <w:bCs/>
        </w:rPr>
        <w:t>;</w:t>
      </w:r>
    </w:p>
    <w:p w:rsidR="002819C6" w:rsidRPr="00F01667" w:rsidRDefault="002819C6" w:rsidP="00BF4467">
      <w:pPr>
        <w:spacing w:line="276" w:lineRule="auto"/>
        <w:ind w:firstLine="709"/>
        <w:jc w:val="both"/>
        <w:rPr>
          <w:bCs/>
        </w:rPr>
      </w:pPr>
      <w:r w:rsidRPr="00F01667">
        <w:rPr>
          <w:bCs/>
        </w:rPr>
        <w:t xml:space="preserve">- пояснительная записка (ф. 0503160), в составе пояснительной записки </w:t>
      </w:r>
      <w:r w:rsidR="004D22B7">
        <w:rPr>
          <w:bCs/>
        </w:rPr>
        <w:t>ф.0503168, ф.0503169.</w:t>
      </w:r>
    </w:p>
    <w:p w:rsidR="002819C6" w:rsidRDefault="002819C6" w:rsidP="00BF4467">
      <w:pPr>
        <w:spacing w:line="276" w:lineRule="auto"/>
        <w:ind w:firstLine="709"/>
        <w:jc w:val="both"/>
        <w:rPr>
          <w:color w:val="000000"/>
        </w:rPr>
      </w:pPr>
      <w:r w:rsidRPr="00F01667">
        <w:rPr>
          <w:color w:val="000000"/>
          <w:spacing w:val="6"/>
        </w:rPr>
        <w:t xml:space="preserve">Представленная бюджетная отчетность составлена нарастающим </w:t>
      </w:r>
      <w:r w:rsidRPr="00F01667">
        <w:rPr>
          <w:color w:val="000000"/>
          <w:spacing w:val="5"/>
        </w:rPr>
        <w:t xml:space="preserve">итогом с начала года в рублях с точностью до второго десятичного знака </w:t>
      </w:r>
      <w:r w:rsidRPr="00F01667">
        <w:rPr>
          <w:color w:val="000000"/>
        </w:rPr>
        <w:t>после запятой, что соответствует требованиям, предъявляемым Инструкцией 191н.</w:t>
      </w:r>
    </w:p>
    <w:p w:rsidR="00001CC2" w:rsidRPr="00F01667" w:rsidRDefault="00001CC2" w:rsidP="00BF4467">
      <w:pPr>
        <w:spacing w:line="276" w:lineRule="auto"/>
        <w:ind w:firstLine="709"/>
        <w:jc w:val="both"/>
        <w:rPr>
          <w:bCs/>
        </w:rPr>
      </w:pPr>
      <w:r w:rsidRPr="00D9748D">
        <w:rPr>
          <w:color w:val="000000"/>
        </w:rPr>
        <w:t>В нарушение требований пункта 10 Инструкции № 191н представленные в составе бюджетной отчетности формы не содержат в кодовой зоне после реквизита "дата" код субъекта бюджетной отчетности: ГРБС - главный распорядитель бюджетных средств, главный администратор доходов бюджета, главный администратор источников финансирования дефицита бюджета.</w:t>
      </w:r>
    </w:p>
    <w:p w:rsidR="002819C6" w:rsidRPr="00F01667" w:rsidRDefault="002819C6" w:rsidP="00BF44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</w:pPr>
      <w:r w:rsidRPr="00F01667">
        <w:rPr>
          <w:color w:val="000000"/>
          <w:spacing w:val="13"/>
        </w:rPr>
        <w:t xml:space="preserve">В соответствии с </w:t>
      </w:r>
      <w:r w:rsidRPr="00F01667">
        <w:rPr>
          <w:color w:val="000000"/>
          <w:spacing w:val="3"/>
        </w:rPr>
        <w:t xml:space="preserve">пунктом 7 Инструкции 191н перед составлением годовой бюджетной отчетности  проведена инвентаризация имущества и обязательств на основании распоряжения № </w:t>
      </w:r>
      <w:r w:rsidR="006225B4">
        <w:rPr>
          <w:color w:val="000000"/>
          <w:spacing w:val="3"/>
        </w:rPr>
        <w:t>24</w:t>
      </w:r>
      <w:r w:rsidRPr="00F01667">
        <w:rPr>
          <w:color w:val="000000"/>
          <w:spacing w:val="3"/>
        </w:rPr>
        <w:t xml:space="preserve">-р от </w:t>
      </w:r>
      <w:r w:rsidR="00966842">
        <w:rPr>
          <w:color w:val="000000"/>
          <w:spacing w:val="3"/>
        </w:rPr>
        <w:t>01.12</w:t>
      </w:r>
      <w:r w:rsidRPr="00F01667">
        <w:rPr>
          <w:color w:val="000000"/>
          <w:spacing w:val="3"/>
        </w:rPr>
        <w:t>.2021.</w:t>
      </w:r>
      <w:r w:rsidR="00966842">
        <w:rPr>
          <w:color w:val="000000"/>
          <w:spacing w:val="3"/>
        </w:rPr>
        <w:t xml:space="preserve"> </w:t>
      </w:r>
      <w:r w:rsidRPr="00F01667">
        <w:rPr>
          <w:color w:val="000000"/>
          <w:spacing w:val="1"/>
        </w:rPr>
        <w:t xml:space="preserve">По результатам проведения </w:t>
      </w:r>
      <w:r w:rsidRPr="00F01667">
        <w:rPr>
          <w:color w:val="000000"/>
          <w:spacing w:val="1"/>
        </w:rPr>
        <w:lastRenderedPageBreak/>
        <w:t>инвентаризации  расхождений нет.</w:t>
      </w:r>
    </w:p>
    <w:p w:rsidR="002819C6" w:rsidRPr="00F01667" w:rsidRDefault="002819C6" w:rsidP="00BF4467">
      <w:pPr>
        <w:spacing w:line="276" w:lineRule="auto"/>
        <w:ind w:firstLine="709"/>
        <w:jc w:val="center"/>
        <w:rPr>
          <w:u w:val="single"/>
        </w:rPr>
      </w:pPr>
      <w:r w:rsidRPr="00F01667">
        <w:rPr>
          <w:u w:val="single"/>
        </w:rPr>
        <w:t>Оценка достоверности показателей бюджетной отчетности за 2021 год:</w:t>
      </w:r>
    </w:p>
    <w:p w:rsidR="002819C6" w:rsidRPr="00F01667" w:rsidRDefault="002819C6" w:rsidP="00BF4467">
      <w:pPr>
        <w:spacing w:line="276" w:lineRule="auto"/>
        <w:ind w:firstLine="709"/>
        <w:jc w:val="both"/>
      </w:pPr>
      <w:r w:rsidRPr="00F01667">
        <w:t>1)</w:t>
      </w:r>
      <w:r w:rsidR="00F361D4" w:rsidRPr="00F01667">
        <w:t> </w:t>
      </w:r>
      <w:r w:rsidRPr="00F01667">
        <w:t xml:space="preserve">При сверке показателей раздела 2 «Расходы бюджета» отчета </w:t>
      </w:r>
      <w:r w:rsidR="00F361D4" w:rsidRPr="00F01667">
        <w:t xml:space="preserve">         </w:t>
      </w:r>
      <w:r w:rsidRPr="00F01667">
        <w:t xml:space="preserve">(ф. 0503117) </w:t>
      </w:r>
      <w:r w:rsidR="006B0700">
        <w:t xml:space="preserve"> </w:t>
      </w:r>
      <w:r w:rsidRPr="00F01667">
        <w:t>с показателями бюджетной росписи на 2021 год, отклонений не выявлено.</w:t>
      </w:r>
    </w:p>
    <w:p w:rsidR="00AD01F7" w:rsidRDefault="002819C6" w:rsidP="00BF4467">
      <w:pPr>
        <w:spacing w:line="276" w:lineRule="auto"/>
        <w:ind w:firstLine="709"/>
        <w:jc w:val="both"/>
        <w:rPr>
          <w:color w:val="000000"/>
          <w:spacing w:val="1"/>
        </w:rPr>
      </w:pPr>
      <w:r w:rsidRPr="00F01667">
        <w:t>2) Показатели формы 0503168 «Сведения о движении нефинансовых активов» соответствуют показателям Баланса (ф. 0503120) по соответствующим строкам «на начало года» и «на конец отчетного периода»</w:t>
      </w:r>
      <w:r w:rsidRPr="00F01667">
        <w:rPr>
          <w:color w:val="000000"/>
          <w:spacing w:val="3"/>
        </w:rPr>
        <w:t xml:space="preserve">, отражающим </w:t>
      </w:r>
      <w:r w:rsidRPr="00F01667">
        <w:rPr>
          <w:color w:val="000000"/>
          <w:spacing w:val="1"/>
        </w:rPr>
        <w:t>стоимость основных средств и материальных запасов.</w:t>
      </w:r>
    </w:p>
    <w:p w:rsidR="00AD01F7" w:rsidRPr="00F85453" w:rsidRDefault="00AD01F7" w:rsidP="00BF4467">
      <w:pPr>
        <w:spacing w:line="276" w:lineRule="auto"/>
        <w:ind w:firstLine="709"/>
        <w:jc w:val="both"/>
        <w:rPr>
          <w:spacing w:val="1"/>
        </w:rPr>
      </w:pPr>
      <w:r w:rsidRPr="00F01667">
        <w:t xml:space="preserve">На балансе Администрации сельсовета по состоянию  на 01.01.2022 числятся  нефинансовые активы, закрепленные в оперативное управление – основные средства балансовой стоимостью  </w:t>
      </w:r>
      <w:r w:rsidR="004D22B7">
        <w:t>3651,7</w:t>
      </w:r>
      <w:r w:rsidRPr="00F01667">
        <w:t xml:space="preserve"> тыс. рублей и непроизведенные активы (земля) балансовой стоимостью </w:t>
      </w:r>
      <w:r w:rsidR="004D22B7">
        <w:t>2737,7</w:t>
      </w:r>
      <w:r w:rsidRPr="00F01667">
        <w:t xml:space="preserve"> тыс. рублей, сумма балансовой стоимости которых  и начисленной амортизации соответствуют увязкам ф.0503120 и ф.0503168. По состоянию на 01.01.2022 числятся материальные запасы  в сумме </w:t>
      </w:r>
      <w:r w:rsidR="00E77F3D">
        <w:t>215,7</w:t>
      </w:r>
      <w:r w:rsidRPr="00F01667">
        <w:t xml:space="preserve"> тыс. рублей. </w:t>
      </w:r>
      <w:r w:rsidRPr="00F85453">
        <w:t>В «Пояснительной записке» (ф.0503160) отражено движение нефинансовых активов и материальных запасов.</w:t>
      </w:r>
      <w:r w:rsidRPr="00F85453">
        <w:rPr>
          <w:b/>
          <w:bCs/>
        </w:rPr>
        <w:t> </w:t>
      </w:r>
    </w:p>
    <w:p w:rsidR="002819C6" w:rsidRPr="00F01667" w:rsidRDefault="002819C6" w:rsidP="00BF4467">
      <w:pPr>
        <w:shd w:val="clear" w:color="auto" w:fill="FFFFFF"/>
        <w:spacing w:line="276" w:lineRule="auto"/>
        <w:ind w:firstLine="709"/>
        <w:jc w:val="both"/>
        <w:rPr>
          <w:color w:val="000000"/>
          <w:spacing w:val="1"/>
        </w:rPr>
      </w:pPr>
      <w:r w:rsidRPr="00F01667">
        <w:rPr>
          <w:color w:val="000000"/>
          <w:spacing w:val="1"/>
        </w:rPr>
        <w:t>3) Показатели отчета (ф.0503124) соответствуют показателям формы 0503110 «Справка по заключению счетов бюджетного учета отчетного финансового года».</w:t>
      </w:r>
    </w:p>
    <w:p w:rsidR="002819C6" w:rsidRPr="00F01667" w:rsidRDefault="002819C6" w:rsidP="00BF4467">
      <w:pPr>
        <w:shd w:val="clear" w:color="auto" w:fill="FFFFFF"/>
        <w:spacing w:line="276" w:lineRule="auto"/>
        <w:ind w:firstLine="709"/>
        <w:jc w:val="both"/>
      </w:pPr>
      <w:r w:rsidRPr="00F01667">
        <w:rPr>
          <w:color w:val="000000"/>
          <w:spacing w:val="1"/>
        </w:rPr>
        <w:t xml:space="preserve">4) Показатели отчета (ф. 0503121) соответствуют </w:t>
      </w:r>
      <w:r w:rsidRPr="00F01667">
        <w:t xml:space="preserve">показателям формы 0503110 </w:t>
      </w:r>
      <w:r w:rsidRPr="00F01667">
        <w:rPr>
          <w:color w:val="000000"/>
          <w:spacing w:val="1"/>
        </w:rPr>
        <w:t>«</w:t>
      </w:r>
      <w:r w:rsidRPr="00F01667">
        <w:t>Справка по заключению счетов бюджетного учета отчетного финансового года».</w:t>
      </w:r>
    </w:p>
    <w:p w:rsidR="002819C6" w:rsidRPr="00F01667" w:rsidRDefault="002819C6" w:rsidP="00BF4467">
      <w:pPr>
        <w:shd w:val="clear" w:color="auto" w:fill="FFFFFF"/>
        <w:spacing w:line="276" w:lineRule="auto"/>
        <w:ind w:firstLine="709"/>
        <w:jc w:val="both"/>
      </w:pPr>
      <w:r w:rsidRPr="00F01667">
        <w:rPr>
          <w:bCs/>
          <w:color w:val="000000"/>
          <w:spacing w:val="1"/>
        </w:rPr>
        <w:t>5)</w:t>
      </w:r>
      <w:r w:rsidRPr="00F01667">
        <w:t xml:space="preserve"> Показатели отчета (ф.0503123) соответствуют показателям отчета (формы 0503117),(формы 0501110) </w:t>
      </w:r>
    </w:p>
    <w:p w:rsidR="002819C6" w:rsidRPr="00F01667" w:rsidRDefault="002819C6" w:rsidP="00BF4467">
      <w:pPr>
        <w:shd w:val="clear" w:color="auto" w:fill="FFFFFF"/>
        <w:spacing w:line="276" w:lineRule="auto"/>
        <w:ind w:firstLine="709"/>
        <w:jc w:val="both"/>
      </w:pPr>
      <w:r w:rsidRPr="00F01667">
        <w:rPr>
          <w:color w:val="000000"/>
          <w:spacing w:val="1"/>
        </w:rPr>
        <w:t xml:space="preserve">6) </w:t>
      </w:r>
      <w:r w:rsidRPr="00F01667">
        <w:t xml:space="preserve">Показатели отчета (ф. 0503117) соответствуют показателям формы 0503110 </w:t>
      </w:r>
      <w:r w:rsidRPr="00F01667">
        <w:rPr>
          <w:color w:val="000000"/>
          <w:spacing w:val="1"/>
        </w:rPr>
        <w:t>«</w:t>
      </w:r>
      <w:r w:rsidRPr="00F01667">
        <w:t xml:space="preserve">Справка по заключению счетов бюджетного учета отчетного финансового года». </w:t>
      </w:r>
    </w:p>
    <w:p w:rsidR="0040487F" w:rsidRPr="00F01667" w:rsidRDefault="002819C6" w:rsidP="00BF4467">
      <w:pPr>
        <w:shd w:val="clear" w:color="auto" w:fill="FFFFFF"/>
        <w:spacing w:line="276" w:lineRule="auto"/>
        <w:ind w:firstLine="709"/>
        <w:jc w:val="both"/>
      </w:pPr>
      <w:r w:rsidRPr="00F01667">
        <w:rPr>
          <w:color w:val="000000"/>
          <w:spacing w:val="1"/>
        </w:rPr>
        <w:t>7)</w:t>
      </w:r>
      <w:r w:rsidRPr="00F01667">
        <w:t xml:space="preserve"> Показатель по графе 6 «на конец отчетного периода» строкам 570, 580 «Финансовый результат» Баланса (ф. 0503120) соответствует показателям по заключительным записям формы 0503110 </w:t>
      </w:r>
      <w:r w:rsidRPr="00F01667">
        <w:rPr>
          <w:color w:val="000000"/>
          <w:spacing w:val="1"/>
        </w:rPr>
        <w:t>«</w:t>
      </w:r>
      <w:r w:rsidRPr="00F01667">
        <w:t xml:space="preserve">Справка по заключению счетов бюджетного учета отчетного финансового года». </w:t>
      </w:r>
    </w:p>
    <w:p w:rsidR="002819C6" w:rsidRPr="00F01667" w:rsidRDefault="002819C6" w:rsidP="00BF4467">
      <w:pPr>
        <w:spacing w:line="276" w:lineRule="auto"/>
        <w:ind w:firstLine="709"/>
        <w:jc w:val="both"/>
      </w:pPr>
      <w:r w:rsidRPr="00F01667">
        <w:t>8) Показатели  формы 0503169 «Сведения по дебиторской и кредиторской задолженности» соответствуют показателям Баланса (ф.0503120). Согласно данным Баланса (ф. 0503120):</w:t>
      </w:r>
    </w:p>
    <w:p w:rsidR="00CC072C" w:rsidRPr="00F01667" w:rsidRDefault="002819C6" w:rsidP="00BF4467">
      <w:pPr>
        <w:spacing w:line="276" w:lineRule="auto"/>
        <w:ind w:firstLine="709"/>
        <w:jc w:val="both"/>
      </w:pPr>
      <w:r w:rsidRPr="00F01667">
        <w:rPr>
          <w:i/>
        </w:rPr>
        <w:t>Дебиторская задолженность</w:t>
      </w:r>
      <w:r w:rsidRPr="00F01667">
        <w:t xml:space="preserve"> на 01.01.2022 года сложилась в сумме </w:t>
      </w:r>
      <w:r w:rsidR="00FE1253">
        <w:t>2560,2</w:t>
      </w:r>
      <w:r w:rsidR="00CC072C" w:rsidRPr="00F01667">
        <w:t xml:space="preserve"> тыс.</w:t>
      </w:r>
      <w:r w:rsidRPr="00F01667">
        <w:t xml:space="preserve"> рублей, </w:t>
      </w:r>
      <w:r w:rsidR="00CC072C" w:rsidRPr="00F01667">
        <w:t xml:space="preserve">по отношению к прошлому году увеличилась на </w:t>
      </w:r>
      <w:r w:rsidR="00FE1253">
        <w:t>557,0</w:t>
      </w:r>
      <w:r w:rsidR="00CC072C" w:rsidRPr="00F01667">
        <w:t xml:space="preserve"> тыс.</w:t>
      </w:r>
      <w:r w:rsidR="009804C8" w:rsidRPr="00F01667">
        <w:t xml:space="preserve"> </w:t>
      </w:r>
      <w:r w:rsidR="00CC072C" w:rsidRPr="00F01667">
        <w:t>рублей.</w:t>
      </w:r>
    </w:p>
    <w:p w:rsidR="00CC072C" w:rsidRDefault="00CC072C" w:rsidP="00BF4467">
      <w:pPr>
        <w:spacing w:line="276" w:lineRule="auto"/>
        <w:ind w:firstLine="720"/>
        <w:jc w:val="both"/>
      </w:pPr>
      <w:r w:rsidRPr="00F01667">
        <w:t xml:space="preserve">По счету по счету 120511000 "Расчеты с плательщиками налоговых доходов"   отражена дебиторская задолженность в сумме </w:t>
      </w:r>
      <w:r w:rsidR="00FE1253">
        <w:t>345,2</w:t>
      </w:r>
      <w:r w:rsidR="00F013FC" w:rsidRPr="00F01667">
        <w:t xml:space="preserve"> тыс. рублей, начисленная согласно предоставленной отчетности  ГАДБ  «Федеральная налоговая служба» по местным налогам (налогу на имущество физических лиц и земельному налогу), в том числе просроченная </w:t>
      </w:r>
      <w:r w:rsidR="00FE1253">
        <w:t>345,2</w:t>
      </w:r>
      <w:r w:rsidR="001C17CD">
        <w:t xml:space="preserve"> тыс.</w:t>
      </w:r>
      <w:r w:rsidR="00F013FC" w:rsidRPr="00F01667">
        <w:t xml:space="preserve"> рублей.</w:t>
      </w:r>
    </w:p>
    <w:p w:rsidR="00FE1253" w:rsidRPr="00F01667" w:rsidRDefault="008C3078" w:rsidP="00BF4467">
      <w:pPr>
        <w:spacing w:line="276" w:lineRule="auto"/>
        <w:ind w:firstLine="720"/>
        <w:jc w:val="both"/>
      </w:pPr>
      <w:r w:rsidRPr="008C3078">
        <w:t xml:space="preserve">По счету 120529000 "Расчеты  по доходам от собственности" числится дебиторская задолженность в сумме </w:t>
      </w:r>
      <w:r>
        <w:t xml:space="preserve">8,4 тыс. рублей, за </w:t>
      </w:r>
      <w:proofErr w:type="spellStart"/>
      <w:r>
        <w:t>найм</w:t>
      </w:r>
      <w:proofErr w:type="spellEnd"/>
      <w:r>
        <w:t xml:space="preserve"> жилья.</w:t>
      </w:r>
      <w:r w:rsidRPr="008C3078">
        <w:t xml:space="preserve"> </w:t>
      </w:r>
    </w:p>
    <w:p w:rsidR="00684A29" w:rsidRDefault="008C3078" w:rsidP="00BF4467">
      <w:pPr>
        <w:spacing w:line="276" w:lineRule="auto"/>
        <w:jc w:val="both"/>
        <w:rPr>
          <w:color w:val="000000"/>
        </w:rPr>
      </w:pPr>
      <w:r>
        <w:t xml:space="preserve">            </w:t>
      </w:r>
      <w:r w:rsidR="00CC072C" w:rsidRPr="00F01667">
        <w:t xml:space="preserve">По счету 120551000 «Расчеты по безвозмездным поступлениям от других бюджетов бюджетной системы Российской Федерации» </w:t>
      </w:r>
      <w:r w:rsidR="0099276F" w:rsidRPr="00F01667">
        <w:t xml:space="preserve">начислена задолженность </w:t>
      </w:r>
      <w:r w:rsidR="00FE1253">
        <w:t>2183,6</w:t>
      </w:r>
      <w:r w:rsidR="00684A29" w:rsidRPr="00F01667">
        <w:t xml:space="preserve"> тыс. рублей.</w:t>
      </w:r>
      <w:r w:rsidR="00A27337" w:rsidRPr="00F01667">
        <w:t xml:space="preserve"> </w:t>
      </w:r>
      <w:r w:rsidR="00684A29" w:rsidRPr="00F01667">
        <w:rPr>
          <w:color w:val="000000"/>
        </w:rPr>
        <w:t>Согласно федеральному стандарту бухгалтерского учета для организаций  государственного сектора «Доходы», утвержденному приказом Министерства финансов Российской Федерации от 27 февраля 2018 года</w:t>
      </w:r>
      <w:r w:rsidR="0099276F" w:rsidRPr="00F01667">
        <w:rPr>
          <w:color w:val="000000"/>
        </w:rPr>
        <w:t> </w:t>
      </w:r>
      <w:r w:rsidR="00684A29" w:rsidRPr="00F01667">
        <w:rPr>
          <w:color w:val="000000"/>
        </w:rPr>
        <w:t xml:space="preserve">№ 32н, в составе дебиторской задолженности отражены начисленные доходы будущих периодов (на 2022 -2024 годы). </w:t>
      </w:r>
    </w:p>
    <w:p w:rsidR="00C90A9C" w:rsidRPr="00F01667" w:rsidRDefault="00634940" w:rsidP="00BF4467">
      <w:p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            </w:t>
      </w:r>
      <w:r w:rsidR="00725E33">
        <w:rPr>
          <w:color w:val="000000"/>
        </w:rPr>
        <w:t>По счету 120934</w:t>
      </w:r>
      <w:r w:rsidR="00C90A9C" w:rsidRPr="00C90A9C">
        <w:rPr>
          <w:color w:val="000000"/>
        </w:rPr>
        <w:t>000 « Расчеты по доходам от компенсации з</w:t>
      </w:r>
      <w:r w:rsidR="00725E33">
        <w:rPr>
          <w:color w:val="000000"/>
        </w:rPr>
        <w:t xml:space="preserve">атрат» </w:t>
      </w:r>
      <w:r w:rsidR="00C90A9C" w:rsidRPr="00C90A9C">
        <w:rPr>
          <w:color w:val="000000"/>
        </w:rPr>
        <w:t xml:space="preserve"> на конец</w:t>
      </w:r>
      <w:r w:rsidR="00725E33">
        <w:rPr>
          <w:color w:val="000000"/>
        </w:rPr>
        <w:t xml:space="preserve"> года задолженность </w:t>
      </w:r>
      <w:r w:rsidR="00C90A9C" w:rsidRPr="00C90A9C">
        <w:rPr>
          <w:color w:val="000000"/>
        </w:rPr>
        <w:t xml:space="preserve"> 22</w:t>
      </w:r>
      <w:r w:rsidR="00725E33">
        <w:rPr>
          <w:color w:val="000000"/>
        </w:rPr>
        <w:t xml:space="preserve">,9 тыс. рублей </w:t>
      </w:r>
      <w:r w:rsidR="00C90A9C" w:rsidRPr="00C90A9C">
        <w:rPr>
          <w:color w:val="000000"/>
        </w:rPr>
        <w:t>(АО «Почта России» возмещение коммунальных услуг.)</w:t>
      </w:r>
    </w:p>
    <w:p w:rsidR="00FC5FC5" w:rsidRPr="00F01667" w:rsidRDefault="002819C6" w:rsidP="00BF4467">
      <w:pPr>
        <w:spacing w:line="276" w:lineRule="auto"/>
        <w:ind w:firstLine="709"/>
        <w:jc w:val="both"/>
      </w:pPr>
      <w:r w:rsidRPr="00F01667">
        <w:rPr>
          <w:i/>
        </w:rPr>
        <w:t xml:space="preserve">Кредиторская </w:t>
      </w:r>
      <w:r w:rsidRPr="00F01667">
        <w:rPr>
          <w:i/>
          <w:color w:val="000000"/>
          <w:spacing w:val="1"/>
        </w:rPr>
        <w:t>задолженность</w:t>
      </w:r>
      <w:r w:rsidRPr="00F01667">
        <w:rPr>
          <w:color w:val="000000"/>
          <w:spacing w:val="1"/>
        </w:rPr>
        <w:t xml:space="preserve"> на 01.01.2022 года </w:t>
      </w:r>
      <w:r w:rsidR="001C17CD">
        <w:rPr>
          <w:color w:val="000000"/>
          <w:spacing w:val="1"/>
        </w:rPr>
        <w:t>сложилась</w:t>
      </w:r>
      <w:r w:rsidRPr="00F01667">
        <w:rPr>
          <w:color w:val="000000"/>
          <w:spacing w:val="1"/>
        </w:rPr>
        <w:t xml:space="preserve"> в сумме </w:t>
      </w:r>
      <w:r w:rsidR="00F11D19">
        <w:rPr>
          <w:color w:val="000000"/>
          <w:spacing w:val="1"/>
        </w:rPr>
        <w:t>1112,4</w:t>
      </w:r>
      <w:r w:rsidR="00577541">
        <w:rPr>
          <w:color w:val="000000"/>
          <w:spacing w:val="1"/>
        </w:rPr>
        <w:t xml:space="preserve"> тыс.</w:t>
      </w:r>
      <w:r w:rsidR="00FC5FC5" w:rsidRPr="00F01667">
        <w:rPr>
          <w:color w:val="000000"/>
          <w:spacing w:val="1"/>
        </w:rPr>
        <w:t xml:space="preserve"> рублей,</w:t>
      </w:r>
      <w:r w:rsidR="00FC5FC5" w:rsidRPr="00F01667">
        <w:t xml:space="preserve"> уменьшилась по отношению к прошлому году на </w:t>
      </w:r>
      <w:r w:rsidR="00F11D19">
        <w:t>25,5</w:t>
      </w:r>
      <w:r w:rsidR="00FC5FC5" w:rsidRPr="00F01667">
        <w:t xml:space="preserve"> тыс. рублей, просроченная кредиторская задолженность отсутствует.</w:t>
      </w:r>
    </w:p>
    <w:p w:rsidR="00325323" w:rsidRPr="00F01667" w:rsidRDefault="00325323" w:rsidP="00BF4467">
      <w:pPr>
        <w:spacing w:line="276" w:lineRule="auto"/>
        <w:ind w:firstLine="709"/>
        <w:jc w:val="both"/>
      </w:pPr>
      <w:r w:rsidRPr="00F01667">
        <w:t xml:space="preserve">По счету 120511000 «Расчеты с плательщиками налоговых доходов» кредиторская задолженность составила </w:t>
      </w:r>
      <w:r w:rsidR="00F11D19">
        <w:t>1101,2</w:t>
      </w:r>
      <w:r w:rsidRPr="00F01667">
        <w:t xml:space="preserve"> тыс. рублей.</w:t>
      </w:r>
    </w:p>
    <w:p w:rsidR="00325323" w:rsidRPr="00F01667" w:rsidRDefault="00325323" w:rsidP="00BF4467">
      <w:pPr>
        <w:spacing w:line="276" w:lineRule="auto"/>
        <w:ind w:firstLine="709"/>
        <w:jc w:val="both"/>
      </w:pPr>
      <w:r w:rsidRPr="00F01667">
        <w:t>Задолженность за услуги связи (сч.130221000) –</w:t>
      </w:r>
      <w:proofErr w:type="gramStart"/>
      <w:r w:rsidRPr="00F01667">
        <w:t>на</w:t>
      </w:r>
      <w:r w:rsidR="00F11D19">
        <w:t xml:space="preserve"> конец</w:t>
      </w:r>
      <w:proofErr w:type="gramEnd"/>
      <w:r w:rsidR="00F11D19">
        <w:t xml:space="preserve"> 2021 года составила – 2,6</w:t>
      </w:r>
      <w:r w:rsidRPr="00F01667">
        <w:t xml:space="preserve"> тыс. рублей, задолженность по коммунальным услугам (сч.130223000) н</w:t>
      </w:r>
      <w:r w:rsidR="00975F04">
        <w:t xml:space="preserve">а конец периода составила – </w:t>
      </w:r>
      <w:r w:rsidR="00F11D19">
        <w:t>3,1</w:t>
      </w:r>
      <w:r w:rsidRPr="00F01667">
        <w:t xml:space="preserve"> тыс. рублей,</w:t>
      </w:r>
      <w:r w:rsidR="00F11D19">
        <w:t xml:space="preserve"> </w:t>
      </w:r>
      <w:r w:rsidRPr="00F01667">
        <w:t xml:space="preserve"> задолженность по приобретению материальных запасов  (</w:t>
      </w:r>
      <w:proofErr w:type="spellStart"/>
      <w:r w:rsidRPr="00F01667">
        <w:t>сч</w:t>
      </w:r>
      <w:proofErr w:type="spellEnd"/>
      <w:r w:rsidRPr="00F01667">
        <w:t xml:space="preserve">. 130234000) </w:t>
      </w:r>
      <w:r w:rsidR="00975F04">
        <w:t xml:space="preserve">на конец года составила – </w:t>
      </w:r>
      <w:r w:rsidR="00F11D19">
        <w:t>5,5</w:t>
      </w:r>
      <w:r w:rsidRPr="00F01667">
        <w:t xml:space="preserve"> тыс. рублей.</w:t>
      </w:r>
    </w:p>
    <w:p w:rsidR="00A4692E" w:rsidRPr="00F01667" w:rsidRDefault="00A4692E" w:rsidP="00BF4467">
      <w:pPr>
        <w:spacing w:line="276" w:lineRule="auto"/>
        <w:ind w:firstLine="709"/>
        <w:jc w:val="both"/>
      </w:pPr>
      <w:r w:rsidRPr="00F01667">
        <w:t>Отчет о бюджетных обязательствах (ф. 0503128)</w:t>
      </w:r>
      <w:r w:rsidRPr="00F01667">
        <w:rPr>
          <w:b/>
        </w:rPr>
        <w:t xml:space="preserve"> </w:t>
      </w:r>
      <w:r w:rsidRPr="00F01667">
        <w:t xml:space="preserve">составлен в соответствии с </w:t>
      </w:r>
      <w:proofErr w:type="spellStart"/>
      <w:r w:rsidRPr="00F01667">
        <w:t>п.п</w:t>
      </w:r>
      <w:proofErr w:type="spellEnd"/>
      <w:r w:rsidRPr="00F01667">
        <w:t xml:space="preserve">. 68-73 Инструкции № 191н. </w:t>
      </w:r>
    </w:p>
    <w:p w:rsidR="00A4692E" w:rsidRPr="00F01667" w:rsidRDefault="00A4692E" w:rsidP="00BF4467">
      <w:pPr>
        <w:spacing w:line="276" w:lineRule="auto"/>
        <w:ind w:firstLine="709"/>
        <w:jc w:val="both"/>
      </w:pPr>
      <w:r w:rsidRPr="00F01667">
        <w:t xml:space="preserve">Отчет о  бюджетных обязательствах (ф. 0503128) не содержит принятия бюджетных обязательств, сверх установленных бюджетных назначений. </w:t>
      </w:r>
    </w:p>
    <w:p w:rsidR="00921CEF" w:rsidRPr="00F01667" w:rsidRDefault="00921CEF" w:rsidP="00BF4467">
      <w:pPr>
        <w:spacing w:line="276" w:lineRule="auto"/>
        <w:ind w:firstLine="709"/>
        <w:jc w:val="both"/>
      </w:pPr>
      <w:r w:rsidRPr="00F01667">
        <w:t>В ходе анализа пояснительной записки (ф. 0503160) проверялась полнота составления пояснительной записки в соответствии с требован</w:t>
      </w:r>
      <w:r w:rsidR="0099276F" w:rsidRPr="00F01667">
        <w:t>иями пунктов 151-177 Инструкции 191-н.</w:t>
      </w:r>
    </w:p>
    <w:p w:rsidR="00921CEF" w:rsidRPr="00F01667" w:rsidRDefault="00921CEF" w:rsidP="00BF4467">
      <w:pPr>
        <w:spacing w:line="276" w:lineRule="auto"/>
        <w:ind w:firstLine="709"/>
        <w:jc w:val="both"/>
      </w:pPr>
      <w:r w:rsidRPr="00F01667">
        <w:t xml:space="preserve">В представленной форме 0503160 «Пояснительная записка» администрации </w:t>
      </w:r>
      <w:r w:rsidR="00A61BB7">
        <w:t>Мамонтовского</w:t>
      </w:r>
      <w:r w:rsidRPr="00F01667">
        <w:t xml:space="preserve"> </w:t>
      </w:r>
      <w:r w:rsidR="005F61C3" w:rsidRPr="00F01667">
        <w:t>сельсовета</w:t>
      </w:r>
      <w:r w:rsidRPr="00F01667">
        <w:t xml:space="preserve"> допущены следующие недочеты:</w:t>
      </w:r>
    </w:p>
    <w:p w:rsidR="00921CEF" w:rsidRPr="00F01667" w:rsidRDefault="00DC5A8B" w:rsidP="00BF4467">
      <w:pPr>
        <w:spacing w:line="276" w:lineRule="auto"/>
        <w:ind w:firstLine="709"/>
        <w:jc w:val="both"/>
      </w:pPr>
      <w:r w:rsidRPr="00F01667">
        <w:t>1.</w:t>
      </w:r>
      <w:r w:rsidR="00921CEF" w:rsidRPr="00F01667">
        <w:t>В разделе 1 «Организационная структура субъекта бюджетной отчетности»:</w:t>
      </w:r>
    </w:p>
    <w:p w:rsidR="005F61C3" w:rsidRPr="00F01667" w:rsidRDefault="00921CEF" w:rsidP="00BF4467">
      <w:pPr>
        <w:spacing w:line="276" w:lineRule="auto"/>
        <w:ind w:firstLine="709"/>
        <w:jc w:val="both"/>
        <w:rPr>
          <w:bCs/>
        </w:rPr>
      </w:pPr>
      <w:r w:rsidRPr="00F01667">
        <w:t>отсутствует информация о</w:t>
      </w:r>
      <w:r w:rsidR="005F61C3" w:rsidRPr="00F01667">
        <w:t xml:space="preserve">б Уставе </w:t>
      </w:r>
      <w:r w:rsidR="005F61C3" w:rsidRPr="00F01667">
        <w:rPr>
          <w:bCs/>
        </w:rPr>
        <w:t xml:space="preserve">муниципального образования </w:t>
      </w:r>
      <w:r w:rsidR="00A61BB7">
        <w:rPr>
          <w:bCs/>
        </w:rPr>
        <w:t>Мамонтовский</w:t>
      </w:r>
      <w:r w:rsidR="005F61C3" w:rsidRPr="00F01667">
        <w:rPr>
          <w:bCs/>
        </w:rPr>
        <w:t xml:space="preserve"> сельсовет </w:t>
      </w:r>
      <w:proofErr w:type="spellStart"/>
      <w:r w:rsidR="005F61C3" w:rsidRPr="00F01667">
        <w:rPr>
          <w:bCs/>
        </w:rPr>
        <w:t>Поспелихинского</w:t>
      </w:r>
      <w:proofErr w:type="spellEnd"/>
      <w:r w:rsidR="005F61C3" w:rsidRPr="00F01667">
        <w:rPr>
          <w:bCs/>
        </w:rPr>
        <w:t xml:space="preserve"> района Алтайского края</w:t>
      </w:r>
    </w:p>
    <w:p w:rsidR="00921CEF" w:rsidRPr="00F01667" w:rsidRDefault="00DC5A8B" w:rsidP="00BF4467">
      <w:pPr>
        <w:spacing w:line="276" w:lineRule="auto"/>
        <w:ind w:left="360"/>
        <w:jc w:val="both"/>
      </w:pPr>
      <w:r w:rsidRPr="00F01667">
        <w:t xml:space="preserve">     </w:t>
      </w:r>
      <w:r w:rsidR="00B22C4C">
        <w:t xml:space="preserve"> </w:t>
      </w:r>
      <w:bookmarkStart w:id="0" w:name="_GoBack"/>
      <w:bookmarkEnd w:id="0"/>
      <w:r w:rsidRPr="00F01667">
        <w:t xml:space="preserve">2. </w:t>
      </w:r>
      <w:r w:rsidR="00921CEF" w:rsidRPr="00F01667">
        <w:t>В разделе 3 «Анализ отчета об исполнении бюджета субъектом бюджетной отчетности»:</w:t>
      </w:r>
    </w:p>
    <w:p w:rsidR="00DC5A8B" w:rsidRPr="00F01667" w:rsidRDefault="00DC5A8B" w:rsidP="00BF4467">
      <w:pPr>
        <w:spacing w:line="276" w:lineRule="auto"/>
        <w:ind w:firstLine="709"/>
        <w:jc w:val="both"/>
      </w:pPr>
      <w:r w:rsidRPr="00F01667">
        <w:t>В нарушение п.152, п.155 инструкции 191-н  не представлена  таблица №3 «Сведения об исполнении текстовых статей решения о бюджете».</w:t>
      </w:r>
    </w:p>
    <w:p w:rsidR="00921CEF" w:rsidRPr="006859D8" w:rsidRDefault="006859D8" w:rsidP="00BF4467">
      <w:pPr>
        <w:spacing w:line="276" w:lineRule="auto"/>
        <w:ind w:firstLine="709"/>
        <w:jc w:val="both"/>
      </w:pPr>
      <w:r>
        <w:t>3</w:t>
      </w:r>
      <w:r w:rsidR="00921CEF" w:rsidRPr="006859D8">
        <w:t>. В разделе 5 «Прочие вопросы деятельности</w:t>
      </w:r>
      <w:r w:rsidR="008A48AF" w:rsidRPr="006859D8">
        <w:t xml:space="preserve"> субъекта бюджетной отчетности» </w:t>
      </w:r>
      <w:r w:rsidR="00613511" w:rsidRPr="006859D8">
        <w:t xml:space="preserve">в нарушение п.8 Инструкции 191-н </w:t>
      </w:r>
      <w:r w:rsidR="00921CEF" w:rsidRPr="006859D8">
        <w:t xml:space="preserve">в перечень форм </w:t>
      </w:r>
      <w:r w:rsidR="008A48AF" w:rsidRPr="006859D8">
        <w:t xml:space="preserve"> </w:t>
      </w:r>
      <w:r w:rsidR="00921CEF" w:rsidRPr="006859D8">
        <w:t xml:space="preserve">отчетности, в виду </w:t>
      </w:r>
      <w:r w:rsidR="00613511" w:rsidRPr="006859D8">
        <w:t>отсутствия числовых показателей не включены следующие формы:</w:t>
      </w:r>
    </w:p>
    <w:p w:rsidR="00992C86" w:rsidRPr="00F01667" w:rsidRDefault="00992C86" w:rsidP="00BF4467">
      <w:pPr>
        <w:autoSpaceDE w:val="0"/>
        <w:autoSpaceDN w:val="0"/>
        <w:adjustRightInd w:val="0"/>
        <w:spacing w:line="276" w:lineRule="auto"/>
        <w:jc w:val="both"/>
      </w:pPr>
      <w:r w:rsidRPr="00F01667">
        <w:rPr>
          <w:rFonts w:eastAsiaTheme="minorHAnsi"/>
          <w:lang w:eastAsia="en-US"/>
        </w:rPr>
        <w:t>-</w:t>
      </w:r>
      <w:r w:rsidR="00602099">
        <w:rPr>
          <w:rFonts w:eastAsiaTheme="minorHAnsi"/>
          <w:lang w:eastAsia="en-US"/>
        </w:rPr>
        <w:t> </w:t>
      </w:r>
      <w:r w:rsidRPr="00F01667">
        <w:rPr>
          <w:rFonts w:eastAsiaTheme="minorHAnsi"/>
          <w:lang w:eastAsia="en-US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7" w:history="1">
        <w:r w:rsidRPr="00F01667">
          <w:rPr>
            <w:rFonts w:eastAsiaTheme="minorHAnsi"/>
            <w:lang w:eastAsia="en-US"/>
          </w:rPr>
          <w:t>(ф. 0503174)</w:t>
        </w:r>
      </w:hyperlink>
      <w:r w:rsidRPr="00F01667">
        <w:rPr>
          <w:rFonts w:eastAsiaTheme="minorHAnsi"/>
          <w:lang w:eastAsia="en-US"/>
        </w:rPr>
        <w:t>;</w:t>
      </w:r>
    </w:p>
    <w:p w:rsidR="00992C86" w:rsidRPr="00F01667" w:rsidRDefault="00992C86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 xml:space="preserve">- Сведения о принятых и неисполненных обязательствах получателя бюджетных средств </w:t>
      </w:r>
      <w:hyperlink r:id="rId8" w:history="1">
        <w:r w:rsidRPr="00F01667">
          <w:rPr>
            <w:rFonts w:eastAsiaTheme="minorHAnsi"/>
            <w:lang w:eastAsia="en-US"/>
          </w:rPr>
          <w:t>(ф. 0503175)</w:t>
        </w:r>
      </w:hyperlink>
      <w:r w:rsidRPr="00F01667">
        <w:rPr>
          <w:rFonts w:eastAsiaTheme="minorHAnsi"/>
          <w:lang w:eastAsia="en-US"/>
        </w:rPr>
        <w:t>;</w:t>
      </w:r>
    </w:p>
    <w:p w:rsidR="00992C86" w:rsidRPr="00F01667" w:rsidRDefault="00992C86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 xml:space="preserve">- Сведения об остатках денежных средств на счетах получателя бюджетных средств </w:t>
      </w:r>
      <w:hyperlink r:id="rId9" w:history="1">
        <w:r w:rsidRPr="00F01667">
          <w:rPr>
            <w:rFonts w:eastAsiaTheme="minorHAnsi"/>
            <w:lang w:eastAsia="en-US"/>
          </w:rPr>
          <w:t>(ф. 0503178)</w:t>
        </w:r>
      </w:hyperlink>
      <w:r w:rsidRPr="00F01667">
        <w:rPr>
          <w:rFonts w:eastAsiaTheme="minorHAnsi"/>
          <w:lang w:eastAsia="en-US"/>
        </w:rPr>
        <w:t>;</w:t>
      </w:r>
    </w:p>
    <w:p w:rsidR="008C498E" w:rsidRDefault="00992C86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 xml:space="preserve">- Сведения о вложениях в объекты недвижимого имущества, объектах незавершенного строительства </w:t>
      </w:r>
      <w:hyperlink r:id="rId10" w:history="1">
        <w:r w:rsidRPr="00F01667">
          <w:rPr>
            <w:rFonts w:eastAsiaTheme="minorHAnsi"/>
            <w:lang w:eastAsia="en-US"/>
          </w:rPr>
          <w:t>(ф. 0503190)</w:t>
        </w:r>
      </w:hyperlink>
      <w:r w:rsidRPr="00F01667">
        <w:rPr>
          <w:rFonts w:eastAsiaTheme="minorHAnsi"/>
          <w:lang w:eastAsia="en-US"/>
        </w:rPr>
        <w:t>;</w:t>
      </w:r>
    </w:p>
    <w:p w:rsidR="007D0BEE" w:rsidRDefault="007D0BEE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602099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Сведения об исполнении судебных решений по денежным обязательствам бюджета (ф.0503296);</w:t>
      </w:r>
    </w:p>
    <w:p w:rsidR="00F569C7" w:rsidRPr="00F01667" w:rsidRDefault="00F569C7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9748D">
        <w:rPr>
          <w:rFonts w:eastAsiaTheme="minorHAnsi"/>
          <w:lang w:eastAsia="en-US"/>
        </w:rPr>
        <w:t>Не представлена Таблица № 4 «Сведения об основных положениях учетной политики»;</w:t>
      </w:r>
    </w:p>
    <w:p w:rsidR="00B168FB" w:rsidRPr="00F01667" w:rsidRDefault="0094667E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>Контрольно-счетный орган отмечает,</w:t>
      </w:r>
      <w:r w:rsidR="00F74311" w:rsidRPr="00F01667">
        <w:rPr>
          <w:rFonts w:eastAsiaTheme="minorHAnsi"/>
          <w:lang w:eastAsia="en-US"/>
        </w:rPr>
        <w:t xml:space="preserve"> </w:t>
      </w:r>
      <w:r w:rsidRPr="00F01667">
        <w:rPr>
          <w:rFonts w:eastAsiaTheme="minorHAnsi"/>
          <w:lang w:eastAsia="en-US"/>
        </w:rPr>
        <w:t>что качество составления ф.0503160 «Пояснительная записка» значительно улучшилось по сравнению с прошлым годом.</w:t>
      </w:r>
    </w:p>
    <w:p w:rsidR="00B168FB" w:rsidRPr="00F01667" w:rsidRDefault="00051134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lastRenderedPageBreak/>
        <w:t xml:space="preserve">          </w:t>
      </w:r>
      <w:r w:rsidR="00DC12B4">
        <w:rPr>
          <w:rFonts w:eastAsiaTheme="minorHAnsi"/>
          <w:lang w:eastAsia="en-US"/>
        </w:rPr>
        <w:t xml:space="preserve">  </w:t>
      </w:r>
      <w:r w:rsidR="00B168FB" w:rsidRPr="00F01667">
        <w:rPr>
          <w:rFonts w:eastAsiaTheme="minorHAnsi"/>
          <w:lang w:eastAsia="en-US"/>
        </w:rPr>
        <w:t>В соответствии со ст. 160.2-1 БК РФ Администрация  поселения  должна осуществлять внутренний муниципальный финансовый контроль и</w:t>
      </w:r>
      <w:r w:rsidR="00B168FB" w:rsidRPr="00F01667">
        <w:rPr>
          <w:rFonts w:eastAsiaTheme="minorHAnsi"/>
          <w:lang w:eastAsia="en-US"/>
        </w:rPr>
        <w:br/>
        <w:t>внутренний финансовый аудит.</w:t>
      </w:r>
    </w:p>
    <w:p w:rsidR="00051134" w:rsidRPr="00F01667" w:rsidRDefault="00524C85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 xml:space="preserve">С 2020 года вступили в действие стандарты осуществления внутреннего финансового аудита. </w:t>
      </w:r>
      <w:r w:rsidR="00051134" w:rsidRPr="00F01667">
        <w:rPr>
          <w:rFonts w:eastAsiaTheme="minorHAnsi"/>
          <w:lang w:eastAsia="en-US"/>
        </w:rPr>
        <w:t xml:space="preserve">В части внутреннего финансового аудита федеральными стандартами предусмотрена возможность упрощенного осуществления для главных администраторов бюджетных средств. </w:t>
      </w:r>
    </w:p>
    <w:p w:rsidR="00051134" w:rsidRPr="00F01667" w:rsidRDefault="00051134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>В таком случае специальные аудиторские мероприятия могут не проводиться, руководитель</w:t>
      </w:r>
      <w:r w:rsidR="00607981">
        <w:rPr>
          <w:rFonts w:eastAsiaTheme="minorHAnsi"/>
          <w:lang w:eastAsia="en-US"/>
        </w:rPr>
        <w:t> </w:t>
      </w:r>
      <w:r w:rsidRPr="00F01667">
        <w:rPr>
          <w:rFonts w:eastAsiaTheme="minorHAnsi"/>
          <w:lang w:eastAsia="en-US"/>
        </w:rPr>
        <w:t>главного</w:t>
      </w:r>
      <w:r w:rsidR="00607981">
        <w:rPr>
          <w:rFonts w:eastAsiaTheme="minorHAnsi"/>
          <w:lang w:eastAsia="en-US"/>
        </w:rPr>
        <w:t> </w:t>
      </w:r>
      <w:r w:rsidRPr="00F01667">
        <w:rPr>
          <w:rFonts w:eastAsiaTheme="minorHAnsi"/>
          <w:lang w:eastAsia="en-US"/>
        </w:rPr>
        <w:t>администратора</w:t>
      </w:r>
      <w:r w:rsidR="00607981">
        <w:rPr>
          <w:rFonts w:eastAsiaTheme="minorHAnsi"/>
          <w:lang w:eastAsia="en-US"/>
        </w:rPr>
        <w:t> бюд</w:t>
      </w:r>
      <w:r w:rsidRPr="00F01667">
        <w:rPr>
          <w:rFonts w:eastAsiaTheme="minorHAnsi"/>
          <w:lang w:eastAsia="en-US"/>
        </w:rPr>
        <w:t>жетных средств самостоятельно выполняет действия, направленные на достижение целей внутреннего финансового аудита.</w:t>
      </w:r>
    </w:p>
    <w:p w:rsidR="00524C85" w:rsidRPr="00F01667" w:rsidRDefault="00524C85" w:rsidP="00BF446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01667">
        <w:rPr>
          <w:rFonts w:eastAsiaTheme="minorHAnsi"/>
          <w:lang w:eastAsia="en-US"/>
        </w:rPr>
        <w:t xml:space="preserve">В результате проведенного анализа по осуществлению в 2021 году внутреннего финансового аудита </w:t>
      </w:r>
      <w:r w:rsidR="00051134" w:rsidRPr="00F01667">
        <w:rPr>
          <w:rFonts w:eastAsiaTheme="minorHAnsi"/>
          <w:lang w:eastAsia="en-US"/>
        </w:rPr>
        <w:t xml:space="preserve"> в </w:t>
      </w:r>
      <w:r w:rsidR="004F7FB7">
        <w:rPr>
          <w:rFonts w:eastAsiaTheme="minorHAnsi"/>
          <w:lang w:eastAsia="en-US"/>
        </w:rPr>
        <w:t xml:space="preserve">Мамонтовском </w:t>
      </w:r>
      <w:r w:rsidR="00051134" w:rsidRPr="00F01667">
        <w:rPr>
          <w:rFonts w:eastAsiaTheme="minorHAnsi"/>
          <w:lang w:eastAsia="en-US"/>
        </w:rPr>
        <w:t xml:space="preserve"> сельсовете установлено, что глава сельсовета на основании распоряжения </w:t>
      </w:r>
      <w:r w:rsidR="00BA7CB7" w:rsidRPr="00BA7CB7">
        <w:rPr>
          <w:rFonts w:eastAsiaTheme="minorHAnsi"/>
          <w:lang w:eastAsia="en-US"/>
        </w:rPr>
        <w:t>от 12.07.2021 № 13</w:t>
      </w:r>
      <w:r w:rsidR="00051134" w:rsidRPr="00BA7CB7">
        <w:rPr>
          <w:rFonts w:eastAsiaTheme="minorHAnsi"/>
          <w:lang w:eastAsia="en-US"/>
        </w:rPr>
        <w:t>-р</w:t>
      </w:r>
      <w:r w:rsidR="00051134" w:rsidRPr="00F01667">
        <w:rPr>
          <w:rFonts w:eastAsiaTheme="minorHAnsi"/>
          <w:lang w:eastAsia="en-US"/>
        </w:rPr>
        <w:t xml:space="preserve">  организует и осуществляет внутренний финансовый контроль, и внутренний финансовый аудит.</w:t>
      </w:r>
    </w:p>
    <w:p w:rsidR="002819C6" w:rsidRPr="00F01667" w:rsidRDefault="002819C6" w:rsidP="00BF4467">
      <w:pPr>
        <w:widowControl w:val="0"/>
        <w:shd w:val="clear" w:color="auto" w:fill="FFFFFF"/>
        <w:tabs>
          <w:tab w:val="left" w:pos="8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2819C6" w:rsidRPr="00F01667" w:rsidRDefault="003151B9" w:rsidP="00BF4467">
      <w:pPr>
        <w:spacing w:line="276" w:lineRule="auto"/>
        <w:ind w:firstLine="709"/>
        <w:jc w:val="center"/>
        <w:rPr>
          <w:b/>
        </w:rPr>
      </w:pPr>
      <w:r w:rsidRPr="00F01667">
        <w:rPr>
          <w:b/>
        </w:rPr>
        <w:t>8</w:t>
      </w:r>
      <w:r w:rsidR="002819C6" w:rsidRPr="00F01667">
        <w:rPr>
          <w:b/>
        </w:rPr>
        <w:t>. Выводы по итогам Заключения на отчет</w:t>
      </w:r>
      <w:r w:rsidR="00FE4DBC">
        <w:rPr>
          <w:b/>
        </w:rPr>
        <w:t xml:space="preserve">                                                                       </w:t>
      </w:r>
      <w:r w:rsidR="002819C6" w:rsidRPr="00F01667">
        <w:rPr>
          <w:b/>
        </w:rPr>
        <w:t xml:space="preserve"> об</w:t>
      </w:r>
      <w:r w:rsidR="00FE4DBC">
        <w:rPr>
          <w:b/>
        </w:rPr>
        <w:t xml:space="preserve"> </w:t>
      </w:r>
      <w:r w:rsidR="002819C6" w:rsidRPr="00F01667">
        <w:rPr>
          <w:b/>
        </w:rPr>
        <w:t xml:space="preserve">исполнении  бюджета  </w:t>
      </w:r>
      <w:r w:rsidR="00A61BB7">
        <w:rPr>
          <w:b/>
        </w:rPr>
        <w:t>Мамонтовского</w:t>
      </w:r>
      <w:r w:rsidR="0094667E" w:rsidRPr="00F01667">
        <w:rPr>
          <w:b/>
        </w:rPr>
        <w:t xml:space="preserve"> сельсовета</w:t>
      </w:r>
      <w:r w:rsidR="002819C6" w:rsidRPr="00F01667">
        <w:rPr>
          <w:b/>
        </w:rPr>
        <w:t xml:space="preserve">  за 2021 год.</w:t>
      </w:r>
    </w:p>
    <w:p w:rsidR="00051134" w:rsidRPr="00F01667" w:rsidRDefault="00051134" w:rsidP="00BF4467">
      <w:pPr>
        <w:spacing w:line="276" w:lineRule="auto"/>
        <w:ind w:firstLine="709"/>
        <w:jc w:val="center"/>
        <w:rPr>
          <w:b/>
        </w:rPr>
      </w:pPr>
    </w:p>
    <w:p w:rsidR="00F74311" w:rsidRPr="00F01667" w:rsidRDefault="00F74311" w:rsidP="00BF4467">
      <w:pPr>
        <w:spacing w:line="276" w:lineRule="auto"/>
        <w:ind w:firstLine="709"/>
        <w:jc w:val="both"/>
      </w:pPr>
      <w:r w:rsidRPr="00F01667">
        <w:t xml:space="preserve">Внешняя проверка годовой бюджетной отчетности  </w:t>
      </w:r>
      <w:r w:rsidR="00A61BB7">
        <w:t>Мамонтовского</w:t>
      </w:r>
      <w:r w:rsidRPr="00F01667">
        <w:t xml:space="preserve">  сельсовета   за 2021 год, установила достоверность и сбалансированность годовой бюджетной отчетности, которая сформирована в полном объеме и представлена в установленный срок.</w:t>
      </w:r>
    </w:p>
    <w:p w:rsidR="00F74311" w:rsidRPr="00F01667" w:rsidRDefault="00F74311" w:rsidP="00BF4467">
      <w:pPr>
        <w:spacing w:line="276" w:lineRule="auto"/>
        <w:ind w:firstLine="709"/>
        <w:jc w:val="both"/>
      </w:pPr>
      <w:r w:rsidRPr="00F01667">
        <w:t>Финансовая отчетность взаимоувязана и не содержит искажений. Исполнение бюджета в 2021 году осуществлялось в соответствии с БК РФ,  решениями о бюджете.</w:t>
      </w:r>
    </w:p>
    <w:p w:rsidR="00F74311" w:rsidRPr="00F01667" w:rsidRDefault="00F74311" w:rsidP="00BF4467">
      <w:pPr>
        <w:spacing w:line="276" w:lineRule="auto"/>
        <w:ind w:firstLine="709"/>
        <w:jc w:val="both"/>
      </w:pPr>
      <w:r w:rsidRPr="00F01667">
        <w:t xml:space="preserve">Бюджет исполнен по доходам в сумме </w:t>
      </w:r>
      <w:r w:rsidR="004F7FB7">
        <w:t>4676,1</w:t>
      </w:r>
      <w:r w:rsidRPr="00F01667">
        <w:t xml:space="preserve"> тыс. рублей или </w:t>
      </w:r>
      <w:r w:rsidR="004F7FB7">
        <w:t>97</w:t>
      </w:r>
      <w:r w:rsidRPr="00F01667">
        <w:t xml:space="preserve"> процентов от уточненного плана, по расходам в сумме </w:t>
      </w:r>
      <w:r w:rsidR="004F7FB7">
        <w:t>4847,5</w:t>
      </w:r>
      <w:r w:rsidRPr="00F01667">
        <w:t xml:space="preserve"> тыс. рублей или </w:t>
      </w:r>
      <w:r w:rsidR="004F7FB7">
        <w:t>95</w:t>
      </w:r>
      <w:r w:rsidR="002F7E12">
        <w:t xml:space="preserve"> процент</w:t>
      </w:r>
      <w:r w:rsidR="004F7FB7">
        <w:t>ов</w:t>
      </w:r>
      <w:r w:rsidRPr="00F01667">
        <w:t xml:space="preserve"> от уточненного плана, с </w:t>
      </w:r>
      <w:r w:rsidR="005C12B6" w:rsidRPr="00F01667">
        <w:t xml:space="preserve">дефицитом </w:t>
      </w:r>
      <w:r w:rsidRPr="00F01667">
        <w:t xml:space="preserve"> в </w:t>
      </w:r>
      <w:r w:rsidR="005C12B6" w:rsidRPr="00F01667">
        <w:t xml:space="preserve">размере </w:t>
      </w:r>
      <w:r w:rsidRPr="00F01667">
        <w:t xml:space="preserve"> </w:t>
      </w:r>
      <w:r w:rsidR="004F7FB7">
        <w:t>171,4</w:t>
      </w:r>
      <w:r w:rsidRPr="00F01667">
        <w:t xml:space="preserve"> тыс. рублей.</w:t>
      </w:r>
    </w:p>
    <w:p w:rsidR="00AE4B63" w:rsidRDefault="0057785C" w:rsidP="00BF4467">
      <w:pPr>
        <w:spacing w:line="276" w:lineRule="auto"/>
        <w:ind w:firstLine="709"/>
        <w:jc w:val="both"/>
      </w:pPr>
      <w:r w:rsidRPr="00F01667">
        <w:t>Основные  параметры бюджета сельского поселения выполнены.</w:t>
      </w:r>
    </w:p>
    <w:p w:rsidR="00DA526A" w:rsidRPr="00F01667" w:rsidRDefault="00DA526A" w:rsidP="00BF4467">
      <w:pPr>
        <w:spacing w:line="276" w:lineRule="auto"/>
        <w:ind w:firstLine="709"/>
        <w:jc w:val="both"/>
      </w:pPr>
      <w:r w:rsidRPr="00F01667">
        <w:t>На основании  вышеизложенного, Контрольно-счетный орган  рекомендует:</w:t>
      </w:r>
    </w:p>
    <w:p w:rsidR="002819C6" w:rsidRPr="00F01667" w:rsidRDefault="00DA526A" w:rsidP="00BF4467">
      <w:pPr>
        <w:spacing w:line="276" w:lineRule="auto"/>
        <w:ind w:firstLine="709"/>
        <w:jc w:val="both"/>
      </w:pPr>
      <w:r>
        <w:t xml:space="preserve">- Администрации </w:t>
      </w:r>
      <w:r w:rsidR="00A61BB7">
        <w:t>Мамонтовского</w:t>
      </w:r>
      <w:r>
        <w:t xml:space="preserve"> сельсовета у</w:t>
      </w:r>
      <w:r w:rsidR="005407A5" w:rsidRPr="00F01667">
        <w:t xml:space="preserve">честь замечания по </w:t>
      </w:r>
      <w:r>
        <w:t xml:space="preserve">заполнению </w:t>
      </w:r>
      <w:r w:rsidR="005407A5" w:rsidRPr="00F01667">
        <w:t xml:space="preserve">формы 0503160 </w:t>
      </w:r>
      <w:r>
        <w:t xml:space="preserve">«Пояснительная записка»  </w:t>
      </w:r>
      <w:r w:rsidR="005407A5" w:rsidRPr="00F01667">
        <w:t>при составлении годовой  бюджетной от</w:t>
      </w:r>
      <w:r>
        <w:t>четности в последующих периодах;</w:t>
      </w:r>
    </w:p>
    <w:p w:rsidR="00223510" w:rsidRPr="00F01667" w:rsidRDefault="005C12B6" w:rsidP="00BF4467">
      <w:pPr>
        <w:spacing w:line="276" w:lineRule="auto"/>
        <w:ind w:firstLine="709"/>
        <w:jc w:val="both"/>
      </w:pPr>
      <w:r w:rsidRPr="00F01667">
        <w:t xml:space="preserve">- </w:t>
      </w:r>
      <w:r w:rsidR="00A80234" w:rsidRPr="00F01667">
        <w:t xml:space="preserve">сельскому   </w:t>
      </w:r>
      <w:r w:rsidRPr="00F01667">
        <w:t xml:space="preserve">Совету депутатов рассмотреть </w:t>
      </w:r>
      <w:r w:rsidR="00A80234" w:rsidRPr="00F01667">
        <w:t xml:space="preserve"> отчет </w:t>
      </w:r>
      <w:r w:rsidR="00DA526A">
        <w:t xml:space="preserve"> </w:t>
      </w:r>
      <w:r w:rsidRPr="00F01667">
        <w:t xml:space="preserve">«Об исполнении бюджета </w:t>
      </w:r>
      <w:r w:rsidR="00A61BB7">
        <w:t>Мамонтовского</w:t>
      </w:r>
      <w:r w:rsidR="00A80234" w:rsidRPr="00F01667">
        <w:t xml:space="preserve"> сельсовета </w:t>
      </w:r>
      <w:r w:rsidRPr="00F01667">
        <w:t xml:space="preserve"> </w:t>
      </w:r>
      <w:proofErr w:type="spellStart"/>
      <w:r w:rsidR="00A80234" w:rsidRPr="00F01667">
        <w:t>Поспелихинского</w:t>
      </w:r>
      <w:proofErr w:type="spellEnd"/>
      <w:r w:rsidR="00A80234" w:rsidRPr="00F01667">
        <w:t xml:space="preserve"> района Алтайского края </w:t>
      </w:r>
      <w:r w:rsidRPr="00F01667">
        <w:t>за 2021 год».</w:t>
      </w:r>
    </w:p>
    <w:p w:rsidR="00646C74" w:rsidRPr="00F01667" w:rsidRDefault="00646C74" w:rsidP="00BF4467">
      <w:pPr>
        <w:spacing w:line="276" w:lineRule="auto"/>
        <w:ind w:firstLine="709"/>
        <w:jc w:val="both"/>
      </w:pPr>
    </w:p>
    <w:p w:rsidR="00B06E49" w:rsidRPr="00F01667" w:rsidRDefault="00B06E49" w:rsidP="00F01667">
      <w:pPr>
        <w:spacing w:line="276" w:lineRule="auto"/>
        <w:jc w:val="both"/>
      </w:pPr>
    </w:p>
    <w:p w:rsidR="00E9275C" w:rsidRPr="00F01667" w:rsidRDefault="00E9275C" w:rsidP="00F01667">
      <w:pPr>
        <w:spacing w:line="276" w:lineRule="auto"/>
        <w:ind w:firstLine="709"/>
        <w:jc w:val="both"/>
      </w:pPr>
    </w:p>
    <w:p w:rsidR="004C65B1" w:rsidRPr="00F01667" w:rsidRDefault="004C65B1" w:rsidP="00F01667">
      <w:pPr>
        <w:pStyle w:val="a3"/>
        <w:spacing w:line="276" w:lineRule="auto"/>
        <w:rPr>
          <w:sz w:val="24"/>
          <w:szCs w:val="24"/>
        </w:rPr>
      </w:pPr>
      <w:r w:rsidRPr="00F01667">
        <w:rPr>
          <w:sz w:val="24"/>
          <w:szCs w:val="24"/>
        </w:rPr>
        <w:t>Председатель</w:t>
      </w:r>
    </w:p>
    <w:p w:rsidR="004C65B1" w:rsidRPr="00F01667" w:rsidRDefault="004C65B1" w:rsidP="00F01667">
      <w:pPr>
        <w:pStyle w:val="a3"/>
        <w:spacing w:line="276" w:lineRule="auto"/>
        <w:rPr>
          <w:sz w:val="24"/>
          <w:szCs w:val="24"/>
        </w:rPr>
      </w:pPr>
      <w:r w:rsidRPr="00F01667">
        <w:rPr>
          <w:sz w:val="24"/>
          <w:szCs w:val="24"/>
        </w:rPr>
        <w:t>Контрольно-счетного органа</w:t>
      </w:r>
    </w:p>
    <w:p w:rsidR="00464924" w:rsidRPr="00F01667" w:rsidRDefault="002A1CB8" w:rsidP="00F01667">
      <w:pPr>
        <w:pStyle w:val="a3"/>
        <w:spacing w:line="276" w:lineRule="auto"/>
        <w:rPr>
          <w:sz w:val="24"/>
          <w:szCs w:val="24"/>
        </w:rPr>
      </w:pPr>
      <w:r w:rsidRPr="00F01667">
        <w:rPr>
          <w:sz w:val="24"/>
          <w:szCs w:val="24"/>
        </w:rPr>
        <w:t>Поспелихинского</w:t>
      </w:r>
      <w:r w:rsidR="004C65B1" w:rsidRPr="00F01667">
        <w:rPr>
          <w:sz w:val="24"/>
          <w:szCs w:val="24"/>
        </w:rPr>
        <w:t xml:space="preserve"> района                                                              </w:t>
      </w:r>
      <w:r w:rsidR="00DA526A">
        <w:rPr>
          <w:sz w:val="24"/>
          <w:szCs w:val="24"/>
        </w:rPr>
        <w:t xml:space="preserve">                </w:t>
      </w:r>
      <w:r w:rsidR="00437E97">
        <w:rPr>
          <w:sz w:val="24"/>
          <w:szCs w:val="24"/>
        </w:rPr>
        <w:t xml:space="preserve">      </w:t>
      </w:r>
      <w:r w:rsidR="004C65B1" w:rsidRPr="00F01667">
        <w:rPr>
          <w:sz w:val="24"/>
          <w:szCs w:val="24"/>
        </w:rPr>
        <w:t xml:space="preserve"> Е.В. Немчинова</w:t>
      </w:r>
      <w:r w:rsidR="004C65B1" w:rsidRPr="00F01667">
        <w:rPr>
          <w:sz w:val="24"/>
          <w:szCs w:val="24"/>
        </w:rPr>
        <w:tab/>
      </w:r>
    </w:p>
    <w:p w:rsidR="00C97CC1" w:rsidRPr="00F01667" w:rsidRDefault="00C97CC1" w:rsidP="00F01667">
      <w:pPr>
        <w:spacing w:line="276" w:lineRule="auto"/>
        <w:ind w:firstLine="709"/>
        <w:jc w:val="both"/>
      </w:pPr>
    </w:p>
    <w:p w:rsidR="004D4B2F" w:rsidRPr="00A82209" w:rsidRDefault="004D4B2F" w:rsidP="00BF5EEE">
      <w:pPr>
        <w:ind w:firstLine="709"/>
        <w:jc w:val="both"/>
        <w:rPr>
          <w:sz w:val="28"/>
          <w:szCs w:val="28"/>
        </w:rPr>
      </w:pPr>
    </w:p>
    <w:sectPr w:rsidR="004D4B2F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charset w:val="CC"/>
    <w:family w:val="roman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6E6E"/>
    <w:multiLevelType w:val="hybridMultilevel"/>
    <w:tmpl w:val="4C6AF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4ACE"/>
    <w:rsid w:val="000019DD"/>
    <w:rsid w:val="00001CC2"/>
    <w:rsid w:val="00002C0C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25B9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1134"/>
    <w:rsid w:val="00052981"/>
    <w:rsid w:val="00052B0E"/>
    <w:rsid w:val="00053685"/>
    <w:rsid w:val="00056AAF"/>
    <w:rsid w:val="000612BC"/>
    <w:rsid w:val="000625F6"/>
    <w:rsid w:val="00062613"/>
    <w:rsid w:val="00063610"/>
    <w:rsid w:val="000644BA"/>
    <w:rsid w:val="00065B7B"/>
    <w:rsid w:val="00065DCE"/>
    <w:rsid w:val="00071EA8"/>
    <w:rsid w:val="000730B7"/>
    <w:rsid w:val="0007351F"/>
    <w:rsid w:val="0007456F"/>
    <w:rsid w:val="00074EF9"/>
    <w:rsid w:val="00077277"/>
    <w:rsid w:val="000776D9"/>
    <w:rsid w:val="00077D1E"/>
    <w:rsid w:val="000807C6"/>
    <w:rsid w:val="00080C7F"/>
    <w:rsid w:val="0008263E"/>
    <w:rsid w:val="000826E3"/>
    <w:rsid w:val="00084604"/>
    <w:rsid w:val="00086407"/>
    <w:rsid w:val="00086A58"/>
    <w:rsid w:val="0008762A"/>
    <w:rsid w:val="00090696"/>
    <w:rsid w:val="00094C11"/>
    <w:rsid w:val="00094CB1"/>
    <w:rsid w:val="00094E60"/>
    <w:rsid w:val="0009502C"/>
    <w:rsid w:val="000974F8"/>
    <w:rsid w:val="000A061E"/>
    <w:rsid w:val="000A080F"/>
    <w:rsid w:val="000A1E13"/>
    <w:rsid w:val="000A35C6"/>
    <w:rsid w:val="000A3F24"/>
    <w:rsid w:val="000A6008"/>
    <w:rsid w:val="000A70AE"/>
    <w:rsid w:val="000A73D7"/>
    <w:rsid w:val="000B0050"/>
    <w:rsid w:val="000B0D6C"/>
    <w:rsid w:val="000B105A"/>
    <w:rsid w:val="000B189C"/>
    <w:rsid w:val="000B1F8F"/>
    <w:rsid w:val="000B2346"/>
    <w:rsid w:val="000B2557"/>
    <w:rsid w:val="000B5B7E"/>
    <w:rsid w:val="000B6421"/>
    <w:rsid w:val="000B6D5F"/>
    <w:rsid w:val="000B7222"/>
    <w:rsid w:val="000B7982"/>
    <w:rsid w:val="000B7D90"/>
    <w:rsid w:val="000B7E7A"/>
    <w:rsid w:val="000C01D2"/>
    <w:rsid w:val="000C13AE"/>
    <w:rsid w:val="000C1FE1"/>
    <w:rsid w:val="000C2B77"/>
    <w:rsid w:val="000C4243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2F"/>
    <w:rsid w:val="000E70D5"/>
    <w:rsid w:val="000F397D"/>
    <w:rsid w:val="000F4D6E"/>
    <w:rsid w:val="000F4E10"/>
    <w:rsid w:val="000F7A83"/>
    <w:rsid w:val="000F7EFE"/>
    <w:rsid w:val="0010168C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33AF"/>
    <w:rsid w:val="0011594D"/>
    <w:rsid w:val="00122024"/>
    <w:rsid w:val="001233D9"/>
    <w:rsid w:val="0012399A"/>
    <w:rsid w:val="0012543D"/>
    <w:rsid w:val="001272B8"/>
    <w:rsid w:val="00127B51"/>
    <w:rsid w:val="001308F1"/>
    <w:rsid w:val="00132DCF"/>
    <w:rsid w:val="001336CF"/>
    <w:rsid w:val="00134749"/>
    <w:rsid w:val="00135489"/>
    <w:rsid w:val="00136F21"/>
    <w:rsid w:val="00137F92"/>
    <w:rsid w:val="00144DFC"/>
    <w:rsid w:val="00145BD4"/>
    <w:rsid w:val="00145C43"/>
    <w:rsid w:val="00146A8B"/>
    <w:rsid w:val="0015134D"/>
    <w:rsid w:val="001520AB"/>
    <w:rsid w:val="0015301D"/>
    <w:rsid w:val="0015631A"/>
    <w:rsid w:val="00157437"/>
    <w:rsid w:val="0015785B"/>
    <w:rsid w:val="00160D00"/>
    <w:rsid w:val="00160EBC"/>
    <w:rsid w:val="001638AB"/>
    <w:rsid w:val="00164621"/>
    <w:rsid w:val="001657BE"/>
    <w:rsid w:val="00165C8B"/>
    <w:rsid w:val="00166669"/>
    <w:rsid w:val="00172438"/>
    <w:rsid w:val="00173F5D"/>
    <w:rsid w:val="00176283"/>
    <w:rsid w:val="00176681"/>
    <w:rsid w:val="00180567"/>
    <w:rsid w:val="00182983"/>
    <w:rsid w:val="00182A87"/>
    <w:rsid w:val="00183720"/>
    <w:rsid w:val="00185FC7"/>
    <w:rsid w:val="00186AA8"/>
    <w:rsid w:val="00187D45"/>
    <w:rsid w:val="00190E20"/>
    <w:rsid w:val="0019191E"/>
    <w:rsid w:val="001927E5"/>
    <w:rsid w:val="0019493C"/>
    <w:rsid w:val="00196194"/>
    <w:rsid w:val="001A00E8"/>
    <w:rsid w:val="001A0199"/>
    <w:rsid w:val="001A0C3D"/>
    <w:rsid w:val="001A2F35"/>
    <w:rsid w:val="001A34A3"/>
    <w:rsid w:val="001A6B74"/>
    <w:rsid w:val="001A7B32"/>
    <w:rsid w:val="001B1891"/>
    <w:rsid w:val="001B1E74"/>
    <w:rsid w:val="001B38FC"/>
    <w:rsid w:val="001B575F"/>
    <w:rsid w:val="001B74E6"/>
    <w:rsid w:val="001C0DBB"/>
    <w:rsid w:val="001C115F"/>
    <w:rsid w:val="001C17CD"/>
    <w:rsid w:val="001C1F57"/>
    <w:rsid w:val="001C2158"/>
    <w:rsid w:val="001C3DCD"/>
    <w:rsid w:val="001D0BD2"/>
    <w:rsid w:val="001D0F90"/>
    <w:rsid w:val="001D1CB3"/>
    <w:rsid w:val="001D4907"/>
    <w:rsid w:val="001E1446"/>
    <w:rsid w:val="001E182E"/>
    <w:rsid w:val="001E397D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2203"/>
    <w:rsid w:val="002039E1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0B2"/>
    <w:rsid w:val="002101FC"/>
    <w:rsid w:val="00210C8C"/>
    <w:rsid w:val="0021187B"/>
    <w:rsid w:val="0021419B"/>
    <w:rsid w:val="00214E60"/>
    <w:rsid w:val="00216A9E"/>
    <w:rsid w:val="00216C31"/>
    <w:rsid w:val="002217ED"/>
    <w:rsid w:val="002226E7"/>
    <w:rsid w:val="00223510"/>
    <w:rsid w:val="00224DD0"/>
    <w:rsid w:val="00225782"/>
    <w:rsid w:val="0023073F"/>
    <w:rsid w:val="00233B4B"/>
    <w:rsid w:val="00233F0E"/>
    <w:rsid w:val="00234E59"/>
    <w:rsid w:val="00235946"/>
    <w:rsid w:val="00235A15"/>
    <w:rsid w:val="00236B6A"/>
    <w:rsid w:val="00242A21"/>
    <w:rsid w:val="002437A8"/>
    <w:rsid w:val="00245DB9"/>
    <w:rsid w:val="00245DF3"/>
    <w:rsid w:val="00246B1B"/>
    <w:rsid w:val="002506E6"/>
    <w:rsid w:val="00250991"/>
    <w:rsid w:val="002509BD"/>
    <w:rsid w:val="00251614"/>
    <w:rsid w:val="00252279"/>
    <w:rsid w:val="002524D6"/>
    <w:rsid w:val="002537C5"/>
    <w:rsid w:val="002538D3"/>
    <w:rsid w:val="00255489"/>
    <w:rsid w:val="00256DFB"/>
    <w:rsid w:val="00257A8A"/>
    <w:rsid w:val="002611BB"/>
    <w:rsid w:val="00261E2D"/>
    <w:rsid w:val="00263401"/>
    <w:rsid w:val="00263A55"/>
    <w:rsid w:val="00270230"/>
    <w:rsid w:val="00270471"/>
    <w:rsid w:val="00271041"/>
    <w:rsid w:val="00272FD2"/>
    <w:rsid w:val="00273BC4"/>
    <w:rsid w:val="00273C2C"/>
    <w:rsid w:val="00274E1A"/>
    <w:rsid w:val="002755D7"/>
    <w:rsid w:val="00275775"/>
    <w:rsid w:val="00276771"/>
    <w:rsid w:val="00276A1F"/>
    <w:rsid w:val="002819C6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1CB8"/>
    <w:rsid w:val="002A1D09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0946"/>
    <w:rsid w:val="002C1CE8"/>
    <w:rsid w:val="002C2B47"/>
    <w:rsid w:val="002C7305"/>
    <w:rsid w:val="002D002B"/>
    <w:rsid w:val="002D0224"/>
    <w:rsid w:val="002D10A2"/>
    <w:rsid w:val="002D1DF5"/>
    <w:rsid w:val="002D2145"/>
    <w:rsid w:val="002D3524"/>
    <w:rsid w:val="002D37C8"/>
    <w:rsid w:val="002D6114"/>
    <w:rsid w:val="002E01D2"/>
    <w:rsid w:val="002E0AB4"/>
    <w:rsid w:val="002E2393"/>
    <w:rsid w:val="002F05F8"/>
    <w:rsid w:val="002F083A"/>
    <w:rsid w:val="002F099A"/>
    <w:rsid w:val="002F1333"/>
    <w:rsid w:val="002F1A76"/>
    <w:rsid w:val="002F4567"/>
    <w:rsid w:val="002F7E12"/>
    <w:rsid w:val="00300CF6"/>
    <w:rsid w:val="00301114"/>
    <w:rsid w:val="003039BC"/>
    <w:rsid w:val="00305575"/>
    <w:rsid w:val="003104F3"/>
    <w:rsid w:val="00311C4B"/>
    <w:rsid w:val="00311E46"/>
    <w:rsid w:val="00312C5E"/>
    <w:rsid w:val="00313B76"/>
    <w:rsid w:val="00314028"/>
    <w:rsid w:val="003141B5"/>
    <w:rsid w:val="003143C7"/>
    <w:rsid w:val="00314519"/>
    <w:rsid w:val="00314AE1"/>
    <w:rsid w:val="00315181"/>
    <w:rsid w:val="003151B9"/>
    <w:rsid w:val="00315B9F"/>
    <w:rsid w:val="00315EAB"/>
    <w:rsid w:val="00317190"/>
    <w:rsid w:val="00317672"/>
    <w:rsid w:val="003211E0"/>
    <w:rsid w:val="00322957"/>
    <w:rsid w:val="00322E7A"/>
    <w:rsid w:val="00325323"/>
    <w:rsid w:val="00325723"/>
    <w:rsid w:val="003307DB"/>
    <w:rsid w:val="00330E95"/>
    <w:rsid w:val="00331488"/>
    <w:rsid w:val="00331C22"/>
    <w:rsid w:val="003328E3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75D"/>
    <w:rsid w:val="00345870"/>
    <w:rsid w:val="00345C49"/>
    <w:rsid w:val="00346866"/>
    <w:rsid w:val="00347197"/>
    <w:rsid w:val="00350B4D"/>
    <w:rsid w:val="00350B8F"/>
    <w:rsid w:val="00350E53"/>
    <w:rsid w:val="0035178E"/>
    <w:rsid w:val="003529B9"/>
    <w:rsid w:val="003574C4"/>
    <w:rsid w:val="0036068C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DB0"/>
    <w:rsid w:val="00367293"/>
    <w:rsid w:val="003677C4"/>
    <w:rsid w:val="003715D6"/>
    <w:rsid w:val="00371AEE"/>
    <w:rsid w:val="00373426"/>
    <w:rsid w:val="0037375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2A4"/>
    <w:rsid w:val="00391616"/>
    <w:rsid w:val="00393354"/>
    <w:rsid w:val="00394122"/>
    <w:rsid w:val="003942AB"/>
    <w:rsid w:val="00395A4D"/>
    <w:rsid w:val="00395E1D"/>
    <w:rsid w:val="00396D1F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42ED"/>
    <w:rsid w:val="003B5B43"/>
    <w:rsid w:val="003B6F52"/>
    <w:rsid w:val="003B7174"/>
    <w:rsid w:val="003C1D95"/>
    <w:rsid w:val="003C20D6"/>
    <w:rsid w:val="003C465F"/>
    <w:rsid w:val="003C53AA"/>
    <w:rsid w:val="003D2E26"/>
    <w:rsid w:val="003D4D32"/>
    <w:rsid w:val="003D4FC1"/>
    <w:rsid w:val="003D5AAB"/>
    <w:rsid w:val="003E0CF7"/>
    <w:rsid w:val="003E4D2C"/>
    <w:rsid w:val="003E5290"/>
    <w:rsid w:val="003E572F"/>
    <w:rsid w:val="003E79AA"/>
    <w:rsid w:val="003E7A34"/>
    <w:rsid w:val="003F3D45"/>
    <w:rsid w:val="003F41D6"/>
    <w:rsid w:val="003F535B"/>
    <w:rsid w:val="003F5C1F"/>
    <w:rsid w:val="003F5D8A"/>
    <w:rsid w:val="003F6A82"/>
    <w:rsid w:val="003F6F2F"/>
    <w:rsid w:val="003F70B7"/>
    <w:rsid w:val="003F7B41"/>
    <w:rsid w:val="00401B9C"/>
    <w:rsid w:val="004037CA"/>
    <w:rsid w:val="00404748"/>
    <w:rsid w:val="0040487F"/>
    <w:rsid w:val="0040797A"/>
    <w:rsid w:val="00407CF2"/>
    <w:rsid w:val="00411C30"/>
    <w:rsid w:val="00414446"/>
    <w:rsid w:val="00421795"/>
    <w:rsid w:val="00422509"/>
    <w:rsid w:val="00423065"/>
    <w:rsid w:val="00424F5B"/>
    <w:rsid w:val="00425523"/>
    <w:rsid w:val="00432F80"/>
    <w:rsid w:val="00433419"/>
    <w:rsid w:val="004337A7"/>
    <w:rsid w:val="0043384B"/>
    <w:rsid w:val="0043401A"/>
    <w:rsid w:val="00436784"/>
    <w:rsid w:val="00437E97"/>
    <w:rsid w:val="00440E2B"/>
    <w:rsid w:val="0044134E"/>
    <w:rsid w:val="00441579"/>
    <w:rsid w:val="0044180F"/>
    <w:rsid w:val="004435D8"/>
    <w:rsid w:val="00443ADE"/>
    <w:rsid w:val="0044429D"/>
    <w:rsid w:val="00444EA1"/>
    <w:rsid w:val="0044564E"/>
    <w:rsid w:val="00447697"/>
    <w:rsid w:val="00450DEE"/>
    <w:rsid w:val="00451DFB"/>
    <w:rsid w:val="00453A15"/>
    <w:rsid w:val="00456F75"/>
    <w:rsid w:val="004572BD"/>
    <w:rsid w:val="004600C4"/>
    <w:rsid w:val="00461298"/>
    <w:rsid w:val="004615ED"/>
    <w:rsid w:val="00463077"/>
    <w:rsid w:val="00464924"/>
    <w:rsid w:val="00464D0D"/>
    <w:rsid w:val="00465F03"/>
    <w:rsid w:val="00467574"/>
    <w:rsid w:val="0047042E"/>
    <w:rsid w:val="00471F60"/>
    <w:rsid w:val="00473386"/>
    <w:rsid w:val="00474201"/>
    <w:rsid w:val="004749C2"/>
    <w:rsid w:val="004801B6"/>
    <w:rsid w:val="004807DD"/>
    <w:rsid w:val="004850DC"/>
    <w:rsid w:val="004854DF"/>
    <w:rsid w:val="00485628"/>
    <w:rsid w:val="00486601"/>
    <w:rsid w:val="00487308"/>
    <w:rsid w:val="00493459"/>
    <w:rsid w:val="004944B3"/>
    <w:rsid w:val="00494654"/>
    <w:rsid w:val="004956F7"/>
    <w:rsid w:val="00496F96"/>
    <w:rsid w:val="004A21BD"/>
    <w:rsid w:val="004A2969"/>
    <w:rsid w:val="004A43DE"/>
    <w:rsid w:val="004A4BF8"/>
    <w:rsid w:val="004A576F"/>
    <w:rsid w:val="004A6388"/>
    <w:rsid w:val="004A70D5"/>
    <w:rsid w:val="004A7CA8"/>
    <w:rsid w:val="004B039B"/>
    <w:rsid w:val="004B1C58"/>
    <w:rsid w:val="004B54D6"/>
    <w:rsid w:val="004B6CFA"/>
    <w:rsid w:val="004C015D"/>
    <w:rsid w:val="004C043E"/>
    <w:rsid w:val="004C05F9"/>
    <w:rsid w:val="004C20F7"/>
    <w:rsid w:val="004C29CA"/>
    <w:rsid w:val="004C3FDC"/>
    <w:rsid w:val="004C474B"/>
    <w:rsid w:val="004C4F81"/>
    <w:rsid w:val="004C5505"/>
    <w:rsid w:val="004C5676"/>
    <w:rsid w:val="004C5DAD"/>
    <w:rsid w:val="004C640A"/>
    <w:rsid w:val="004C65B1"/>
    <w:rsid w:val="004C6B11"/>
    <w:rsid w:val="004C7A60"/>
    <w:rsid w:val="004D22B7"/>
    <w:rsid w:val="004D2715"/>
    <w:rsid w:val="004D2E6F"/>
    <w:rsid w:val="004D3DD4"/>
    <w:rsid w:val="004D4B2F"/>
    <w:rsid w:val="004D6907"/>
    <w:rsid w:val="004D722A"/>
    <w:rsid w:val="004D7EDA"/>
    <w:rsid w:val="004E15C2"/>
    <w:rsid w:val="004E3439"/>
    <w:rsid w:val="004E3AA1"/>
    <w:rsid w:val="004E427F"/>
    <w:rsid w:val="004E51E9"/>
    <w:rsid w:val="004E5AFB"/>
    <w:rsid w:val="004F34F6"/>
    <w:rsid w:val="004F40A0"/>
    <w:rsid w:val="004F5D0C"/>
    <w:rsid w:val="004F637E"/>
    <w:rsid w:val="004F789B"/>
    <w:rsid w:val="004F7AD4"/>
    <w:rsid w:val="004F7FB7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3DC3"/>
    <w:rsid w:val="00523E95"/>
    <w:rsid w:val="00524151"/>
    <w:rsid w:val="00524932"/>
    <w:rsid w:val="00524C1C"/>
    <w:rsid w:val="00524C85"/>
    <w:rsid w:val="0052563B"/>
    <w:rsid w:val="005275BB"/>
    <w:rsid w:val="005310C6"/>
    <w:rsid w:val="00531490"/>
    <w:rsid w:val="00531600"/>
    <w:rsid w:val="00531FBE"/>
    <w:rsid w:val="00532778"/>
    <w:rsid w:val="00532DDA"/>
    <w:rsid w:val="00533155"/>
    <w:rsid w:val="005352C6"/>
    <w:rsid w:val="005407A5"/>
    <w:rsid w:val="00542251"/>
    <w:rsid w:val="00544560"/>
    <w:rsid w:val="005512A5"/>
    <w:rsid w:val="00553286"/>
    <w:rsid w:val="0055352C"/>
    <w:rsid w:val="00554767"/>
    <w:rsid w:val="005554E4"/>
    <w:rsid w:val="00555686"/>
    <w:rsid w:val="00556CFD"/>
    <w:rsid w:val="005571F9"/>
    <w:rsid w:val="005601C9"/>
    <w:rsid w:val="00560823"/>
    <w:rsid w:val="00562888"/>
    <w:rsid w:val="0056318E"/>
    <w:rsid w:val="005701F0"/>
    <w:rsid w:val="00571B2E"/>
    <w:rsid w:val="00572A7F"/>
    <w:rsid w:val="00574455"/>
    <w:rsid w:val="00575910"/>
    <w:rsid w:val="00577541"/>
    <w:rsid w:val="0057785C"/>
    <w:rsid w:val="00577C84"/>
    <w:rsid w:val="00580424"/>
    <w:rsid w:val="005830A1"/>
    <w:rsid w:val="005840B3"/>
    <w:rsid w:val="00584424"/>
    <w:rsid w:val="005854E2"/>
    <w:rsid w:val="0058607B"/>
    <w:rsid w:val="005861FB"/>
    <w:rsid w:val="005864F5"/>
    <w:rsid w:val="005878A9"/>
    <w:rsid w:val="005908B3"/>
    <w:rsid w:val="005916ED"/>
    <w:rsid w:val="005A135C"/>
    <w:rsid w:val="005A1804"/>
    <w:rsid w:val="005A491F"/>
    <w:rsid w:val="005A6029"/>
    <w:rsid w:val="005A625F"/>
    <w:rsid w:val="005B52AE"/>
    <w:rsid w:val="005B56AC"/>
    <w:rsid w:val="005B6727"/>
    <w:rsid w:val="005B6BA0"/>
    <w:rsid w:val="005B7C03"/>
    <w:rsid w:val="005B7C35"/>
    <w:rsid w:val="005B7C75"/>
    <w:rsid w:val="005C12B6"/>
    <w:rsid w:val="005C2133"/>
    <w:rsid w:val="005C28B3"/>
    <w:rsid w:val="005C29BF"/>
    <w:rsid w:val="005C3EAE"/>
    <w:rsid w:val="005C3F27"/>
    <w:rsid w:val="005C52C3"/>
    <w:rsid w:val="005C5C5E"/>
    <w:rsid w:val="005C67D1"/>
    <w:rsid w:val="005C6D1F"/>
    <w:rsid w:val="005D08F2"/>
    <w:rsid w:val="005D1654"/>
    <w:rsid w:val="005D2DB4"/>
    <w:rsid w:val="005D2E78"/>
    <w:rsid w:val="005D30AB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3"/>
    <w:rsid w:val="005E0ADE"/>
    <w:rsid w:val="005E21ED"/>
    <w:rsid w:val="005E3EF3"/>
    <w:rsid w:val="005E5512"/>
    <w:rsid w:val="005E65FF"/>
    <w:rsid w:val="005F14EE"/>
    <w:rsid w:val="005F4D0F"/>
    <w:rsid w:val="005F5D7A"/>
    <w:rsid w:val="005F61C3"/>
    <w:rsid w:val="005F6CBB"/>
    <w:rsid w:val="005F75DD"/>
    <w:rsid w:val="00602099"/>
    <w:rsid w:val="0060430A"/>
    <w:rsid w:val="0060488A"/>
    <w:rsid w:val="006050A3"/>
    <w:rsid w:val="00606550"/>
    <w:rsid w:val="006074DD"/>
    <w:rsid w:val="0060752F"/>
    <w:rsid w:val="00607981"/>
    <w:rsid w:val="00610E6C"/>
    <w:rsid w:val="00612618"/>
    <w:rsid w:val="00613511"/>
    <w:rsid w:val="006147FE"/>
    <w:rsid w:val="0061522D"/>
    <w:rsid w:val="00616E5A"/>
    <w:rsid w:val="006218F9"/>
    <w:rsid w:val="006223D1"/>
    <w:rsid w:val="006225B4"/>
    <w:rsid w:val="00622E51"/>
    <w:rsid w:val="00623A28"/>
    <w:rsid w:val="0062497F"/>
    <w:rsid w:val="00625F22"/>
    <w:rsid w:val="00626544"/>
    <w:rsid w:val="0063228A"/>
    <w:rsid w:val="006323A3"/>
    <w:rsid w:val="00633FCA"/>
    <w:rsid w:val="00634940"/>
    <w:rsid w:val="00634DFB"/>
    <w:rsid w:val="0063757A"/>
    <w:rsid w:val="006377B5"/>
    <w:rsid w:val="00637B2C"/>
    <w:rsid w:val="00641C97"/>
    <w:rsid w:val="00641FE0"/>
    <w:rsid w:val="00642356"/>
    <w:rsid w:val="0064309C"/>
    <w:rsid w:val="00643402"/>
    <w:rsid w:val="00644619"/>
    <w:rsid w:val="00644DCF"/>
    <w:rsid w:val="0064544F"/>
    <w:rsid w:val="00645D02"/>
    <w:rsid w:val="00646BAC"/>
    <w:rsid w:val="00646C74"/>
    <w:rsid w:val="0065361D"/>
    <w:rsid w:val="00655066"/>
    <w:rsid w:val="006562DE"/>
    <w:rsid w:val="00657D8F"/>
    <w:rsid w:val="00657F76"/>
    <w:rsid w:val="0066022C"/>
    <w:rsid w:val="006626C2"/>
    <w:rsid w:val="00663E30"/>
    <w:rsid w:val="006642E3"/>
    <w:rsid w:val="00665E7A"/>
    <w:rsid w:val="00666D8F"/>
    <w:rsid w:val="006702E1"/>
    <w:rsid w:val="006708D2"/>
    <w:rsid w:val="00672E10"/>
    <w:rsid w:val="006731B5"/>
    <w:rsid w:val="006752D5"/>
    <w:rsid w:val="00675A0E"/>
    <w:rsid w:val="00675C82"/>
    <w:rsid w:val="00677BCA"/>
    <w:rsid w:val="006802D6"/>
    <w:rsid w:val="0068277A"/>
    <w:rsid w:val="00684529"/>
    <w:rsid w:val="00684A29"/>
    <w:rsid w:val="00684C7B"/>
    <w:rsid w:val="006859D8"/>
    <w:rsid w:val="006859F1"/>
    <w:rsid w:val="0068609F"/>
    <w:rsid w:val="00691522"/>
    <w:rsid w:val="00691B3E"/>
    <w:rsid w:val="00691FC3"/>
    <w:rsid w:val="00694B53"/>
    <w:rsid w:val="00694BBB"/>
    <w:rsid w:val="00695957"/>
    <w:rsid w:val="00696132"/>
    <w:rsid w:val="0069652A"/>
    <w:rsid w:val="00697BE2"/>
    <w:rsid w:val="00697F90"/>
    <w:rsid w:val="006A24B4"/>
    <w:rsid w:val="006A3F0F"/>
    <w:rsid w:val="006A417E"/>
    <w:rsid w:val="006A4BD4"/>
    <w:rsid w:val="006A5355"/>
    <w:rsid w:val="006A61D8"/>
    <w:rsid w:val="006A65B5"/>
    <w:rsid w:val="006B0700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C5D78"/>
    <w:rsid w:val="006D025B"/>
    <w:rsid w:val="006D1A06"/>
    <w:rsid w:val="006D221D"/>
    <w:rsid w:val="006D23D0"/>
    <w:rsid w:val="006D2408"/>
    <w:rsid w:val="006D4FB7"/>
    <w:rsid w:val="006D5661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0C9D"/>
    <w:rsid w:val="006F2235"/>
    <w:rsid w:val="006F2F80"/>
    <w:rsid w:val="006F4B6A"/>
    <w:rsid w:val="006F5D40"/>
    <w:rsid w:val="006F5F41"/>
    <w:rsid w:val="006F7BA1"/>
    <w:rsid w:val="006F7F80"/>
    <w:rsid w:val="00700426"/>
    <w:rsid w:val="00700E2D"/>
    <w:rsid w:val="007015EA"/>
    <w:rsid w:val="00701D64"/>
    <w:rsid w:val="00702E44"/>
    <w:rsid w:val="00703616"/>
    <w:rsid w:val="00706E3B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1269"/>
    <w:rsid w:val="00722352"/>
    <w:rsid w:val="0072236A"/>
    <w:rsid w:val="00722A4C"/>
    <w:rsid w:val="00724F09"/>
    <w:rsid w:val="00725BE5"/>
    <w:rsid w:val="00725E33"/>
    <w:rsid w:val="00725F1D"/>
    <w:rsid w:val="00726057"/>
    <w:rsid w:val="0072798B"/>
    <w:rsid w:val="00730567"/>
    <w:rsid w:val="007316E2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4165"/>
    <w:rsid w:val="007475F6"/>
    <w:rsid w:val="00747674"/>
    <w:rsid w:val="00754A63"/>
    <w:rsid w:val="0075612C"/>
    <w:rsid w:val="0075759E"/>
    <w:rsid w:val="0076167E"/>
    <w:rsid w:val="007618D8"/>
    <w:rsid w:val="00764DDE"/>
    <w:rsid w:val="00767462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096"/>
    <w:rsid w:val="0079277C"/>
    <w:rsid w:val="007A12F8"/>
    <w:rsid w:val="007A25E8"/>
    <w:rsid w:val="007A2A8E"/>
    <w:rsid w:val="007A2B95"/>
    <w:rsid w:val="007A5A44"/>
    <w:rsid w:val="007A6AC7"/>
    <w:rsid w:val="007A78D5"/>
    <w:rsid w:val="007B0B88"/>
    <w:rsid w:val="007B28C5"/>
    <w:rsid w:val="007B3921"/>
    <w:rsid w:val="007B3C33"/>
    <w:rsid w:val="007B5427"/>
    <w:rsid w:val="007B7E9E"/>
    <w:rsid w:val="007C0455"/>
    <w:rsid w:val="007C3F51"/>
    <w:rsid w:val="007C46DE"/>
    <w:rsid w:val="007C5B8D"/>
    <w:rsid w:val="007C66C7"/>
    <w:rsid w:val="007C7D5E"/>
    <w:rsid w:val="007D0BEE"/>
    <w:rsid w:val="007D2DC5"/>
    <w:rsid w:val="007D2F5A"/>
    <w:rsid w:val="007D329B"/>
    <w:rsid w:val="007D4FC4"/>
    <w:rsid w:val="007D61B5"/>
    <w:rsid w:val="007D6E6F"/>
    <w:rsid w:val="007D6EB0"/>
    <w:rsid w:val="007D754C"/>
    <w:rsid w:val="007E0387"/>
    <w:rsid w:val="007E0863"/>
    <w:rsid w:val="007E0E45"/>
    <w:rsid w:val="007E15A9"/>
    <w:rsid w:val="007E1D14"/>
    <w:rsid w:val="007E2110"/>
    <w:rsid w:val="007E2DC3"/>
    <w:rsid w:val="007E3791"/>
    <w:rsid w:val="007E3AB9"/>
    <w:rsid w:val="007E4214"/>
    <w:rsid w:val="007E4A61"/>
    <w:rsid w:val="007E5874"/>
    <w:rsid w:val="007E769F"/>
    <w:rsid w:val="007F16EB"/>
    <w:rsid w:val="007F3CD7"/>
    <w:rsid w:val="007F41C3"/>
    <w:rsid w:val="007F46EC"/>
    <w:rsid w:val="007F5006"/>
    <w:rsid w:val="007F5455"/>
    <w:rsid w:val="007F5541"/>
    <w:rsid w:val="007F6230"/>
    <w:rsid w:val="007F718F"/>
    <w:rsid w:val="00800047"/>
    <w:rsid w:val="008002CE"/>
    <w:rsid w:val="008003E9"/>
    <w:rsid w:val="008015C3"/>
    <w:rsid w:val="008111E6"/>
    <w:rsid w:val="00811227"/>
    <w:rsid w:val="00814211"/>
    <w:rsid w:val="00814E0F"/>
    <w:rsid w:val="0081736B"/>
    <w:rsid w:val="00817568"/>
    <w:rsid w:val="00817D8B"/>
    <w:rsid w:val="00817EA7"/>
    <w:rsid w:val="00820080"/>
    <w:rsid w:val="00820931"/>
    <w:rsid w:val="008224A8"/>
    <w:rsid w:val="00823145"/>
    <w:rsid w:val="00823EDE"/>
    <w:rsid w:val="00827A75"/>
    <w:rsid w:val="00830276"/>
    <w:rsid w:val="0083278C"/>
    <w:rsid w:val="008327CF"/>
    <w:rsid w:val="008332AC"/>
    <w:rsid w:val="008349F1"/>
    <w:rsid w:val="00835FEF"/>
    <w:rsid w:val="008372FC"/>
    <w:rsid w:val="008408EE"/>
    <w:rsid w:val="008412A8"/>
    <w:rsid w:val="00842AF2"/>
    <w:rsid w:val="0084554B"/>
    <w:rsid w:val="00845B55"/>
    <w:rsid w:val="008478ED"/>
    <w:rsid w:val="00850158"/>
    <w:rsid w:val="00852948"/>
    <w:rsid w:val="00856E7A"/>
    <w:rsid w:val="008570AE"/>
    <w:rsid w:val="008574AB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5E1"/>
    <w:rsid w:val="00871D4B"/>
    <w:rsid w:val="0087211E"/>
    <w:rsid w:val="00872611"/>
    <w:rsid w:val="00874456"/>
    <w:rsid w:val="008751A8"/>
    <w:rsid w:val="00875DE2"/>
    <w:rsid w:val="00877195"/>
    <w:rsid w:val="00877D73"/>
    <w:rsid w:val="0088072B"/>
    <w:rsid w:val="008811D7"/>
    <w:rsid w:val="0088266B"/>
    <w:rsid w:val="00885D49"/>
    <w:rsid w:val="008870F6"/>
    <w:rsid w:val="00887AF4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D64"/>
    <w:rsid w:val="008A3F8B"/>
    <w:rsid w:val="008A48AF"/>
    <w:rsid w:val="008A5ED3"/>
    <w:rsid w:val="008B0D02"/>
    <w:rsid w:val="008B46C1"/>
    <w:rsid w:val="008B475F"/>
    <w:rsid w:val="008B57F1"/>
    <w:rsid w:val="008C06F8"/>
    <w:rsid w:val="008C0808"/>
    <w:rsid w:val="008C3078"/>
    <w:rsid w:val="008C3D9F"/>
    <w:rsid w:val="008C498E"/>
    <w:rsid w:val="008C4EAC"/>
    <w:rsid w:val="008C7190"/>
    <w:rsid w:val="008C760D"/>
    <w:rsid w:val="008D0964"/>
    <w:rsid w:val="008D1EF7"/>
    <w:rsid w:val="008D22A0"/>
    <w:rsid w:val="008D2A28"/>
    <w:rsid w:val="008D3A8A"/>
    <w:rsid w:val="008D4BE3"/>
    <w:rsid w:val="008D5055"/>
    <w:rsid w:val="008D603A"/>
    <w:rsid w:val="008E0350"/>
    <w:rsid w:val="008E0618"/>
    <w:rsid w:val="008E0C86"/>
    <w:rsid w:val="008E0F69"/>
    <w:rsid w:val="008E25A5"/>
    <w:rsid w:val="008E6881"/>
    <w:rsid w:val="008E6BC6"/>
    <w:rsid w:val="008E75F5"/>
    <w:rsid w:val="008F2EC2"/>
    <w:rsid w:val="008F301F"/>
    <w:rsid w:val="008F372B"/>
    <w:rsid w:val="008F4110"/>
    <w:rsid w:val="008F6375"/>
    <w:rsid w:val="008F73F7"/>
    <w:rsid w:val="008F7497"/>
    <w:rsid w:val="008F77EC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1CEF"/>
    <w:rsid w:val="009229BF"/>
    <w:rsid w:val="0092357F"/>
    <w:rsid w:val="00923BD9"/>
    <w:rsid w:val="009274F2"/>
    <w:rsid w:val="00931689"/>
    <w:rsid w:val="009322CC"/>
    <w:rsid w:val="009347C2"/>
    <w:rsid w:val="00935C56"/>
    <w:rsid w:val="00936F3A"/>
    <w:rsid w:val="009432D6"/>
    <w:rsid w:val="009433BA"/>
    <w:rsid w:val="009440F5"/>
    <w:rsid w:val="0094535A"/>
    <w:rsid w:val="00946628"/>
    <w:rsid w:val="0094667E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3FD"/>
    <w:rsid w:val="0096540C"/>
    <w:rsid w:val="00965978"/>
    <w:rsid w:val="009666E9"/>
    <w:rsid w:val="00966842"/>
    <w:rsid w:val="00966BA3"/>
    <w:rsid w:val="00967255"/>
    <w:rsid w:val="0097026B"/>
    <w:rsid w:val="0097095B"/>
    <w:rsid w:val="00971745"/>
    <w:rsid w:val="009744A0"/>
    <w:rsid w:val="00974DB8"/>
    <w:rsid w:val="009754C3"/>
    <w:rsid w:val="00975F04"/>
    <w:rsid w:val="009770E3"/>
    <w:rsid w:val="009804C8"/>
    <w:rsid w:val="00982981"/>
    <w:rsid w:val="0098363D"/>
    <w:rsid w:val="00983709"/>
    <w:rsid w:val="009873D5"/>
    <w:rsid w:val="009874D1"/>
    <w:rsid w:val="00987622"/>
    <w:rsid w:val="009901F4"/>
    <w:rsid w:val="009905A9"/>
    <w:rsid w:val="00990CF1"/>
    <w:rsid w:val="0099276F"/>
    <w:rsid w:val="00992C86"/>
    <w:rsid w:val="00994B3C"/>
    <w:rsid w:val="009968FB"/>
    <w:rsid w:val="00997172"/>
    <w:rsid w:val="009A019C"/>
    <w:rsid w:val="009A0D2A"/>
    <w:rsid w:val="009A0F14"/>
    <w:rsid w:val="009A1962"/>
    <w:rsid w:val="009A1AB6"/>
    <w:rsid w:val="009A2BF3"/>
    <w:rsid w:val="009A5CD7"/>
    <w:rsid w:val="009B0219"/>
    <w:rsid w:val="009B461D"/>
    <w:rsid w:val="009B540F"/>
    <w:rsid w:val="009B71E6"/>
    <w:rsid w:val="009C05BC"/>
    <w:rsid w:val="009C17A1"/>
    <w:rsid w:val="009C674B"/>
    <w:rsid w:val="009C6AEA"/>
    <w:rsid w:val="009C7099"/>
    <w:rsid w:val="009C79D9"/>
    <w:rsid w:val="009C7A5C"/>
    <w:rsid w:val="009D2ABF"/>
    <w:rsid w:val="009D3383"/>
    <w:rsid w:val="009D3B39"/>
    <w:rsid w:val="009D3BA5"/>
    <w:rsid w:val="009D5773"/>
    <w:rsid w:val="009D6618"/>
    <w:rsid w:val="009E05C6"/>
    <w:rsid w:val="009E27D2"/>
    <w:rsid w:val="009E32D9"/>
    <w:rsid w:val="009E3492"/>
    <w:rsid w:val="009E5E83"/>
    <w:rsid w:val="009F5612"/>
    <w:rsid w:val="009F6048"/>
    <w:rsid w:val="00A00364"/>
    <w:rsid w:val="00A004AC"/>
    <w:rsid w:val="00A009B0"/>
    <w:rsid w:val="00A01272"/>
    <w:rsid w:val="00A01E1E"/>
    <w:rsid w:val="00A028FC"/>
    <w:rsid w:val="00A0376E"/>
    <w:rsid w:val="00A03879"/>
    <w:rsid w:val="00A06BA4"/>
    <w:rsid w:val="00A06F9F"/>
    <w:rsid w:val="00A10316"/>
    <w:rsid w:val="00A10A65"/>
    <w:rsid w:val="00A112E1"/>
    <w:rsid w:val="00A11BA9"/>
    <w:rsid w:val="00A11DFA"/>
    <w:rsid w:val="00A168B5"/>
    <w:rsid w:val="00A16913"/>
    <w:rsid w:val="00A202A2"/>
    <w:rsid w:val="00A206C7"/>
    <w:rsid w:val="00A21292"/>
    <w:rsid w:val="00A25A40"/>
    <w:rsid w:val="00A27337"/>
    <w:rsid w:val="00A2758A"/>
    <w:rsid w:val="00A27F14"/>
    <w:rsid w:val="00A30195"/>
    <w:rsid w:val="00A30974"/>
    <w:rsid w:val="00A30C40"/>
    <w:rsid w:val="00A31072"/>
    <w:rsid w:val="00A31576"/>
    <w:rsid w:val="00A31C75"/>
    <w:rsid w:val="00A31CEA"/>
    <w:rsid w:val="00A33DF4"/>
    <w:rsid w:val="00A375C7"/>
    <w:rsid w:val="00A375EB"/>
    <w:rsid w:val="00A40803"/>
    <w:rsid w:val="00A40A4E"/>
    <w:rsid w:val="00A40D12"/>
    <w:rsid w:val="00A41B0F"/>
    <w:rsid w:val="00A427E3"/>
    <w:rsid w:val="00A42EC4"/>
    <w:rsid w:val="00A458B2"/>
    <w:rsid w:val="00A4692E"/>
    <w:rsid w:val="00A506CD"/>
    <w:rsid w:val="00A541E1"/>
    <w:rsid w:val="00A55E8D"/>
    <w:rsid w:val="00A562C3"/>
    <w:rsid w:val="00A57C75"/>
    <w:rsid w:val="00A6118F"/>
    <w:rsid w:val="00A614D8"/>
    <w:rsid w:val="00A61BB7"/>
    <w:rsid w:val="00A63434"/>
    <w:rsid w:val="00A63512"/>
    <w:rsid w:val="00A6486A"/>
    <w:rsid w:val="00A652AD"/>
    <w:rsid w:val="00A65DBE"/>
    <w:rsid w:val="00A668BE"/>
    <w:rsid w:val="00A6745F"/>
    <w:rsid w:val="00A6753A"/>
    <w:rsid w:val="00A677EE"/>
    <w:rsid w:val="00A700FE"/>
    <w:rsid w:val="00A70A2B"/>
    <w:rsid w:val="00A70ED0"/>
    <w:rsid w:val="00A7248F"/>
    <w:rsid w:val="00A724A8"/>
    <w:rsid w:val="00A739BF"/>
    <w:rsid w:val="00A75381"/>
    <w:rsid w:val="00A76D63"/>
    <w:rsid w:val="00A77074"/>
    <w:rsid w:val="00A80234"/>
    <w:rsid w:val="00A810B6"/>
    <w:rsid w:val="00A81E94"/>
    <w:rsid w:val="00A82209"/>
    <w:rsid w:val="00A82F10"/>
    <w:rsid w:val="00A85B43"/>
    <w:rsid w:val="00A86501"/>
    <w:rsid w:val="00A8737A"/>
    <w:rsid w:val="00A9070E"/>
    <w:rsid w:val="00A90F52"/>
    <w:rsid w:val="00A946BD"/>
    <w:rsid w:val="00A9698A"/>
    <w:rsid w:val="00A9726C"/>
    <w:rsid w:val="00AA302F"/>
    <w:rsid w:val="00AA3FBF"/>
    <w:rsid w:val="00AA41A5"/>
    <w:rsid w:val="00AA4BDD"/>
    <w:rsid w:val="00AA5E45"/>
    <w:rsid w:val="00AA7032"/>
    <w:rsid w:val="00AB2FF6"/>
    <w:rsid w:val="00AB3F94"/>
    <w:rsid w:val="00AB593B"/>
    <w:rsid w:val="00AB5B00"/>
    <w:rsid w:val="00AB6F41"/>
    <w:rsid w:val="00AB7E1E"/>
    <w:rsid w:val="00AC065F"/>
    <w:rsid w:val="00AC1484"/>
    <w:rsid w:val="00AC1717"/>
    <w:rsid w:val="00AC188B"/>
    <w:rsid w:val="00AC1ADF"/>
    <w:rsid w:val="00AC1AE9"/>
    <w:rsid w:val="00AC51AB"/>
    <w:rsid w:val="00AC5791"/>
    <w:rsid w:val="00AC6E6F"/>
    <w:rsid w:val="00AC76F2"/>
    <w:rsid w:val="00AC7F56"/>
    <w:rsid w:val="00AD01F7"/>
    <w:rsid w:val="00AD1606"/>
    <w:rsid w:val="00AD294A"/>
    <w:rsid w:val="00AD2A72"/>
    <w:rsid w:val="00AD2B52"/>
    <w:rsid w:val="00AD429A"/>
    <w:rsid w:val="00AD438A"/>
    <w:rsid w:val="00AD4604"/>
    <w:rsid w:val="00AD67C7"/>
    <w:rsid w:val="00AD7F5E"/>
    <w:rsid w:val="00AE0099"/>
    <w:rsid w:val="00AE077C"/>
    <w:rsid w:val="00AE0B74"/>
    <w:rsid w:val="00AE23D9"/>
    <w:rsid w:val="00AE4B63"/>
    <w:rsid w:val="00AE51B2"/>
    <w:rsid w:val="00AE7094"/>
    <w:rsid w:val="00AF2835"/>
    <w:rsid w:val="00AF41A0"/>
    <w:rsid w:val="00AF46AA"/>
    <w:rsid w:val="00AF577A"/>
    <w:rsid w:val="00AF669A"/>
    <w:rsid w:val="00AF72D9"/>
    <w:rsid w:val="00B00242"/>
    <w:rsid w:val="00B00313"/>
    <w:rsid w:val="00B02156"/>
    <w:rsid w:val="00B02FE2"/>
    <w:rsid w:val="00B06303"/>
    <w:rsid w:val="00B066DC"/>
    <w:rsid w:val="00B067EC"/>
    <w:rsid w:val="00B06E49"/>
    <w:rsid w:val="00B0722C"/>
    <w:rsid w:val="00B12563"/>
    <w:rsid w:val="00B12B6E"/>
    <w:rsid w:val="00B13EFF"/>
    <w:rsid w:val="00B15B5B"/>
    <w:rsid w:val="00B168FB"/>
    <w:rsid w:val="00B173CF"/>
    <w:rsid w:val="00B203CE"/>
    <w:rsid w:val="00B212A0"/>
    <w:rsid w:val="00B2146E"/>
    <w:rsid w:val="00B21B7F"/>
    <w:rsid w:val="00B22C4C"/>
    <w:rsid w:val="00B23C35"/>
    <w:rsid w:val="00B24117"/>
    <w:rsid w:val="00B254B6"/>
    <w:rsid w:val="00B26BAE"/>
    <w:rsid w:val="00B27B3B"/>
    <w:rsid w:val="00B310F6"/>
    <w:rsid w:val="00B34A34"/>
    <w:rsid w:val="00B34EED"/>
    <w:rsid w:val="00B3519A"/>
    <w:rsid w:val="00B3598A"/>
    <w:rsid w:val="00B3638C"/>
    <w:rsid w:val="00B36F4F"/>
    <w:rsid w:val="00B417B6"/>
    <w:rsid w:val="00B421BC"/>
    <w:rsid w:val="00B43297"/>
    <w:rsid w:val="00B433A9"/>
    <w:rsid w:val="00B4352F"/>
    <w:rsid w:val="00B44716"/>
    <w:rsid w:val="00B44EB9"/>
    <w:rsid w:val="00B45829"/>
    <w:rsid w:val="00B45D15"/>
    <w:rsid w:val="00B45E04"/>
    <w:rsid w:val="00B46105"/>
    <w:rsid w:val="00B476F1"/>
    <w:rsid w:val="00B47A60"/>
    <w:rsid w:val="00B47B12"/>
    <w:rsid w:val="00B47C23"/>
    <w:rsid w:val="00B50BEE"/>
    <w:rsid w:val="00B516DD"/>
    <w:rsid w:val="00B5181A"/>
    <w:rsid w:val="00B527EA"/>
    <w:rsid w:val="00B54F53"/>
    <w:rsid w:val="00B550A5"/>
    <w:rsid w:val="00B55D09"/>
    <w:rsid w:val="00B55D19"/>
    <w:rsid w:val="00B56371"/>
    <w:rsid w:val="00B56599"/>
    <w:rsid w:val="00B5684A"/>
    <w:rsid w:val="00B574F9"/>
    <w:rsid w:val="00B60008"/>
    <w:rsid w:val="00B62788"/>
    <w:rsid w:val="00B66FE8"/>
    <w:rsid w:val="00B72508"/>
    <w:rsid w:val="00B72B1F"/>
    <w:rsid w:val="00B7397E"/>
    <w:rsid w:val="00B7400A"/>
    <w:rsid w:val="00B75C41"/>
    <w:rsid w:val="00B80B6A"/>
    <w:rsid w:val="00B8101E"/>
    <w:rsid w:val="00B8220F"/>
    <w:rsid w:val="00B82B88"/>
    <w:rsid w:val="00B83178"/>
    <w:rsid w:val="00B83200"/>
    <w:rsid w:val="00B8379C"/>
    <w:rsid w:val="00B83D6F"/>
    <w:rsid w:val="00B844A7"/>
    <w:rsid w:val="00B85442"/>
    <w:rsid w:val="00B85712"/>
    <w:rsid w:val="00B8577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39B"/>
    <w:rsid w:val="00B97C9F"/>
    <w:rsid w:val="00BA049D"/>
    <w:rsid w:val="00BA0738"/>
    <w:rsid w:val="00BA0CF3"/>
    <w:rsid w:val="00BA1A3F"/>
    <w:rsid w:val="00BA3209"/>
    <w:rsid w:val="00BA4578"/>
    <w:rsid w:val="00BA46D6"/>
    <w:rsid w:val="00BA5C49"/>
    <w:rsid w:val="00BA6BAF"/>
    <w:rsid w:val="00BA6F80"/>
    <w:rsid w:val="00BA7CB7"/>
    <w:rsid w:val="00BB00C7"/>
    <w:rsid w:val="00BB079C"/>
    <w:rsid w:val="00BB130F"/>
    <w:rsid w:val="00BB2B57"/>
    <w:rsid w:val="00BB3453"/>
    <w:rsid w:val="00BB3510"/>
    <w:rsid w:val="00BB4108"/>
    <w:rsid w:val="00BB4331"/>
    <w:rsid w:val="00BB4882"/>
    <w:rsid w:val="00BB7DA1"/>
    <w:rsid w:val="00BC1BE9"/>
    <w:rsid w:val="00BC368A"/>
    <w:rsid w:val="00BC3A1C"/>
    <w:rsid w:val="00BC4F49"/>
    <w:rsid w:val="00BC69D1"/>
    <w:rsid w:val="00BC7D47"/>
    <w:rsid w:val="00BD0511"/>
    <w:rsid w:val="00BD100D"/>
    <w:rsid w:val="00BD26AB"/>
    <w:rsid w:val="00BD2E21"/>
    <w:rsid w:val="00BD32F3"/>
    <w:rsid w:val="00BD38C0"/>
    <w:rsid w:val="00BE0ECE"/>
    <w:rsid w:val="00BE0FB6"/>
    <w:rsid w:val="00BE1161"/>
    <w:rsid w:val="00BE28CA"/>
    <w:rsid w:val="00BE2900"/>
    <w:rsid w:val="00BE362F"/>
    <w:rsid w:val="00BE386C"/>
    <w:rsid w:val="00BE3C6E"/>
    <w:rsid w:val="00BE4F72"/>
    <w:rsid w:val="00BE5FAC"/>
    <w:rsid w:val="00BE69F0"/>
    <w:rsid w:val="00BF29B2"/>
    <w:rsid w:val="00BF432A"/>
    <w:rsid w:val="00BF443F"/>
    <w:rsid w:val="00BF4467"/>
    <w:rsid w:val="00BF4A50"/>
    <w:rsid w:val="00BF5148"/>
    <w:rsid w:val="00BF5554"/>
    <w:rsid w:val="00BF5D82"/>
    <w:rsid w:val="00BF5EEE"/>
    <w:rsid w:val="00BF6E20"/>
    <w:rsid w:val="00BF76CD"/>
    <w:rsid w:val="00C019C0"/>
    <w:rsid w:val="00C02B97"/>
    <w:rsid w:val="00C04AC6"/>
    <w:rsid w:val="00C04BB7"/>
    <w:rsid w:val="00C055A0"/>
    <w:rsid w:val="00C05939"/>
    <w:rsid w:val="00C066F1"/>
    <w:rsid w:val="00C105E6"/>
    <w:rsid w:val="00C10CBC"/>
    <w:rsid w:val="00C13051"/>
    <w:rsid w:val="00C13FA1"/>
    <w:rsid w:val="00C141C4"/>
    <w:rsid w:val="00C14577"/>
    <w:rsid w:val="00C150C0"/>
    <w:rsid w:val="00C15364"/>
    <w:rsid w:val="00C16231"/>
    <w:rsid w:val="00C200E3"/>
    <w:rsid w:val="00C2219D"/>
    <w:rsid w:val="00C23541"/>
    <w:rsid w:val="00C24BB9"/>
    <w:rsid w:val="00C250CC"/>
    <w:rsid w:val="00C2684C"/>
    <w:rsid w:val="00C26A12"/>
    <w:rsid w:val="00C32B6A"/>
    <w:rsid w:val="00C330D7"/>
    <w:rsid w:val="00C33A90"/>
    <w:rsid w:val="00C34036"/>
    <w:rsid w:val="00C35170"/>
    <w:rsid w:val="00C404AA"/>
    <w:rsid w:val="00C421B2"/>
    <w:rsid w:val="00C44B43"/>
    <w:rsid w:val="00C467E4"/>
    <w:rsid w:val="00C475A8"/>
    <w:rsid w:val="00C54DFD"/>
    <w:rsid w:val="00C553AB"/>
    <w:rsid w:val="00C5572C"/>
    <w:rsid w:val="00C55CB8"/>
    <w:rsid w:val="00C55F87"/>
    <w:rsid w:val="00C5681F"/>
    <w:rsid w:val="00C57288"/>
    <w:rsid w:val="00C57A20"/>
    <w:rsid w:val="00C61B4C"/>
    <w:rsid w:val="00C62272"/>
    <w:rsid w:val="00C622C2"/>
    <w:rsid w:val="00C62E2F"/>
    <w:rsid w:val="00C640F5"/>
    <w:rsid w:val="00C64155"/>
    <w:rsid w:val="00C647EB"/>
    <w:rsid w:val="00C64F0C"/>
    <w:rsid w:val="00C66463"/>
    <w:rsid w:val="00C671C7"/>
    <w:rsid w:val="00C6746E"/>
    <w:rsid w:val="00C67B84"/>
    <w:rsid w:val="00C67FEC"/>
    <w:rsid w:val="00C70647"/>
    <w:rsid w:val="00C72876"/>
    <w:rsid w:val="00C72FFD"/>
    <w:rsid w:val="00C769A1"/>
    <w:rsid w:val="00C8167C"/>
    <w:rsid w:val="00C86C31"/>
    <w:rsid w:val="00C90252"/>
    <w:rsid w:val="00C90577"/>
    <w:rsid w:val="00C90A9C"/>
    <w:rsid w:val="00C9100C"/>
    <w:rsid w:val="00C91912"/>
    <w:rsid w:val="00C9460A"/>
    <w:rsid w:val="00C947F5"/>
    <w:rsid w:val="00C94FB0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A72C9"/>
    <w:rsid w:val="00CA7DAB"/>
    <w:rsid w:val="00CB1FFA"/>
    <w:rsid w:val="00CB2655"/>
    <w:rsid w:val="00CB511F"/>
    <w:rsid w:val="00CB5CF5"/>
    <w:rsid w:val="00CB672B"/>
    <w:rsid w:val="00CC072C"/>
    <w:rsid w:val="00CC18EB"/>
    <w:rsid w:val="00CC369F"/>
    <w:rsid w:val="00CC7271"/>
    <w:rsid w:val="00CD1348"/>
    <w:rsid w:val="00CD137F"/>
    <w:rsid w:val="00CD19AD"/>
    <w:rsid w:val="00CD19BA"/>
    <w:rsid w:val="00CD1B8B"/>
    <w:rsid w:val="00CD238D"/>
    <w:rsid w:val="00CD27A5"/>
    <w:rsid w:val="00CD3412"/>
    <w:rsid w:val="00CD3707"/>
    <w:rsid w:val="00CD4557"/>
    <w:rsid w:val="00CD5686"/>
    <w:rsid w:val="00CE0EF7"/>
    <w:rsid w:val="00CE20D4"/>
    <w:rsid w:val="00CE32FD"/>
    <w:rsid w:val="00CE39D2"/>
    <w:rsid w:val="00CE51AF"/>
    <w:rsid w:val="00CE57A0"/>
    <w:rsid w:val="00CE612F"/>
    <w:rsid w:val="00CF0CB2"/>
    <w:rsid w:val="00CF10D9"/>
    <w:rsid w:val="00CF1A08"/>
    <w:rsid w:val="00CF1D06"/>
    <w:rsid w:val="00CF205D"/>
    <w:rsid w:val="00CF39BB"/>
    <w:rsid w:val="00CF3BC9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807"/>
    <w:rsid w:val="00D13976"/>
    <w:rsid w:val="00D14C06"/>
    <w:rsid w:val="00D16982"/>
    <w:rsid w:val="00D17937"/>
    <w:rsid w:val="00D17E25"/>
    <w:rsid w:val="00D211F4"/>
    <w:rsid w:val="00D214D5"/>
    <w:rsid w:val="00D21573"/>
    <w:rsid w:val="00D2192A"/>
    <w:rsid w:val="00D21B2B"/>
    <w:rsid w:val="00D21B6E"/>
    <w:rsid w:val="00D2432C"/>
    <w:rsid w:val="00D251F6"/>
    <w:rsid w:val="00D25503"/>
    <w:rsid w:val="00D26B6A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378E5"/>
    <w:rsid w:val="00D401DE"/>
    <w:rsid w:val="00D402F4"/>
    <w:rsid w:val="00D4222F"/>
    <w:rsid w:val="00D422AF"/>
    <w:rsid w:val="00D42AAB"/>
    <w:rsid w:val="00D46C15"/>
    <w:rsid w:val="00D4758D"/>
    <w:rsid w:val="00D47BA0"/>
    <w:rsid w:val="00D50CE2"/>
    <w:rsid w:val="00D5173F"/>
    <w:rsid w:val="00D51E41"/>
    <w:rsid w:val="00D530BF"/>
    <w:rsid w:val="00D5573C"/>
    <w:rsid w:val="00D55EC4"/>
    <w:rsid w:val="00D56826"/>
    <w:rsid w:val="00D5740A"/>
    <w:rsid w:val="00D57814"/>
    <w:rsid w:val="00D57BBD"/>
    <w:rsid w:val="00D607EC"/>
    <w:rsid w:val="00D6179A"/>
    <w:rsid w:val="00D62D2B"/>
    <w:rsid w:val="00D678D3"/>
    <w:rsid w:val="00D67BFE"/>
    <w:rsid w:val="00D70059"/>
    <w:rsid w:val="00D70D60"/>
    <w:rsid w:val="00D71242"/>
    <w:rsid w:val="00D71CA2"/>
    <w:rsid w:val="00D72451"/>
    <w:rsid w:val="00D72BA5"/>
    <w:rsid w:val="00D735D1"/>
    <w:rsid w:val="00D74BE8"/>
    <w:rsid w:val="00D76BF5"/>
    <w:rsid w:val="00D77462"/>
    <w:rsid w:val="00D826C5"/>
    <w:rsid w:val="00D8396F"/>
    <w:rsid w:val="00D848FB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3C9"/>
    <w:rsid w:val="00D92E46"/>
    <w:rsid w:val="00D943BF"/>
    <w:rsid w:val="00D94A99"/>
    <w:rsid w:val="00D9604F"/>
    <w:rsid w:val="00DA102B"/>
    <w:rsid w:val="00DA1604"/>
    <w:rsid w:val="00DA26FF"/>
    <w:rsid w:val="00DA478A"/>
    <w:rsid w:val="00DA51BC"/>
    <w:rsid w:val="00DA526A"/>
    <w:rsid w:val="00DA5E70"/>
    <w:rsid w:val="00DA7754"/>
    <w:rsid w:val="00DB0954"/>
    <w:rsid w:val="00DB23F2"/>
    <w:rsid w:val="00DB29EA"/>
    <w:rsid w:val="00DB2A73"/>
    <w:rsid w:val="00DB2D93"/>
    <w:rsid w:val="00DB42E9"/>
    <w:rsid w:val="00DB444F"/>
    <w:rsid w:val="00DB626A"/>
    <w:rsid w:val="00DB64DC"/>
    <w:rsid w:val="00DB68B5"/>
    <w:rsid w:val="00DB6D7D"/>
    <w:rsid w:val="00DC11B0"/>
    <w:rsid w:val="00DC12B4"/>
    <w:rsid w:val="00DC2A55"/>
    <w:rsid w:val="00DC5A8B"/>
    <w:rsid w:val="00DC7308"/>
    <w:rsid w:val="00DD11D7"/>
    <w:rsid w:val="00DD1BB6"/>
    <w:rsid w:val="00DD3F16"/>
    <w:rsid w:val="00DD50BE"/>
    <w:rsid w:val="00DD617A"/>
    <w:rsid w:val="00DD75A7"/>
    <w:rsid w:val="00DD795A"/>
    <w:rsid w:val="00DE02D9"/>
    <w:rsid w:val="00DE086A"/>
    <w:rsid w:val="00DE19BE"/>
    <w:rsid w:val="00DE2162"/>
    <w:rsid w:val="00DE366F"/>
    <w:rsid w:val="00DE3C86"/>
    <w:rsid w:val="00DE4B41"/>
    <w:rsid w:val="00DE771E"/>
    <w:rsid w:val="00DE7F16"/>
    <w:rsid w:val="00DF12AA"/>
    <w:rsid w:val="00DF2096"/>
    <w:rsid w:val="00DF48EC"/>
    <w:rsid w:val="00DF57B2"/>
    <w:rsid w:val="00DF6FEB"/>
    <w:rsid w:val="00E0014D"/>
    <w:rsid w:val="00E004C3"/>
    <w:rsid w:val="00E02B48"/>
    <w:rsid w:val="00E03A6E"/>
    <w:rsid w:val="00E109A2"/>
    <w:rsid w:val="00E11382"/>
    <w:rsid w:val="00E11FB9"/>
    <w:rsid w:val="00E12727"/>
    <w:rsid w:val="00E1513B"/>
    <w:rsid w:val="00E155C6"/>
    <w:rsid w:val="00E159A6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CD9"/>
    <w:rsid w:val="00E34FE8"/>
    <w:rsid w:val="00E36298"/>
    <w:rsid w:val="00E36563"/>
    <w:rsid w:val="00E371A5"/>
    <w:rsid w:val="00E37499"/>
    <w:rsid w:val="00E418A4"/>
    <w:rsid w:val="00E440FF"/>
    <w:rsid w:val="00E447FF"/>
    <w:rsid w:val="00E4568B"/>
    <w:rsid w:val="00E504D9"/>
    <w:rsid w:val="00E51E13"/>
    <w:rsid w:val="00E5271F"/>
    <w:rsid w:val="00E53996"/>
    <w:rsid w:val="00E53D12"/>
    <w:rsid w:val="00E5566E"/>
    <w:rsid w:val="00E55977"/>
    <w:rsid w:val="00E55DE8"/>
    <w:rsid w:val="00E56DED"/>
    <w:rsid w:val="00E5762C"/>
    <w:rsid w:val="00E604D8"/>
    <w:rsid w:val="00E60F0D"/>
    <w:rsid w:val="00E61C34"/>
    <w:rsid w:val="00E653D7"/>
    <w:rsid w:val="00E6557D"/>
    <w:rsid w:val="00E67764"/>
    <w:rsid w:val="00E70634"/>
    <w:rsid w:val="00E70B35"/>
    <w:rsid w:val="00E73998"/>
    <w:rsid w:val="00E73B26"/>
    <w:rsid w:val="00E75C8C"/>
    <w:rsid w:val="00E767C3"/>
    <w:rsid w:val="00E77251"/>
    <w:rsid w:val="00E778DF"/>
    <w:rsid w:val="00E77F3D"/>
    <w:rsid w:val="00E80DC9"/>
    <w:rsid w:val="00E82F1A"/>
    <w:rsid w:val="00E83225"/>
    <w:rsid w:val="00E83825"/>
    <w:rsid w:val="00E83886"/>
    <w:rsid w:val="00E844E9"/>
    <w:rsid w:val="00E85FD9"/>
    <w:rsid w:val="00E868F5"/>
    <w:rsid w:val="00E907C6"/>
    <w:rsid w:val="00E9275C"/>
    <w:rsid w:val="00E92EC5"/>
    <w:rsid w:val="00E93C02"/>
    <w:rsid w:val="00E94C0A"/>
    <w:rsid w:val="00E96BE5"/>
    <w:rsid w:val="00EA00EB"/>
    <w:rsid w:val="00EA0657"/>
    <w:rsid w:val="00EA0748"/>
    <w:rsid w:val="00EA2FF6"/>
    <w:rsid w:val="00EA3026"/>
    <w:rsid w:val="00EA3A45"/>
    <w:rsid w:val="00EA3FBB"/>
    <w:rsid w:val="00EA455E"/>
    <w:rsid w:val="00EA7310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6D2"/>
    <w:rsid w:val="00EC7711"/>
    <w:rsid w:val="00EC78DE"/>
    <w:rsid w:val="00EC7C77"/>
    <w:rsid w:val="00ED0568"/>
    <w:rsid w:val="00ED2D5D"/>
    <w:rsid w:val="00ED44AF"/>
    <w:rsid w:val="00ED45D5"/>
    <w:rsid w:val="00ED4690"/>
    <w:rsid w:val="00ED4BF2"/>
    <w:rsid w:val="00ED747D"/>
    <w:rsid w:val="00EE190F"/>
    <w:rsid w:val="00EE233D"/>
    <w:rsid w:val="00EE34FF"/>
    <w:rsid w:val="00EE36C8"/>
    <w:rsid w:val="00EE3913"/>
    <w:rsid w:val="00EE4A2E"/>
    <w:rsid w:val="00EE7136"/>
    <w:rsid w:val="00EE7EF0"/>
    <w:rsid w:val="00EF03BF"/>
    <w:rsid w:val="00EF0E67"/>
    <w:rsid w:val="00EF1237"/>
    <w:rsid w:val="00EF12E2"/>
    <w:rsid w:val="00EF1AA7"/>
    <w:rsid w:val="00EF23C1"/>
    <w:rsid w:val="00EF2B9E"/>
    <w:rsid w:val="00EF498B"/>
    <w:rsid w:val="00EF61AE"/>
    <w:rsid w:val="00EF6C34"/>
    <w:rsid w:val="00EF7434"/>
    <w:rsid w:val="00F013FC"/>
    <w:rsid w:val="00F01667"/>
    <w:rsid w:val="00F02D00"/>
    <w:rsid w:val="00F034E1"/>
    <w:rsid w:val="00F04317"/>
    <w:rsid w:val="00F050F0"/>
    <w:rsid w:val="00F059FC"/>
    <w:rsid w:val="00F068A1"/>
    <w:rsid w:val="00F06C3D"/>
    <w:rsid w:val="00F10551"/>
    <w:rsid w:val="00F10984"/>
    <w:rsid w:val="00F10E2A"/>
    <w:rsid w:val="00F112D6"/>
    <w:rsid w:val="00F11BA1"/>
    <w:rsid w:val="00F11D19"/>
    <w:rsid w:val="00F12389"/>
    <w:rsid w:val="00F1240A"/>
    <w:rsid w:val="00F124A1"/>
    <w:rsid w:val="00F13708"/>
    <w:rsid w:val="00F17027"/>
    <w:rsid w:val="00F17E7B"/>
    <w:rsid w:val="00F207F0"/>
    <w:rsid w:val="00F210AE"/>
    <w:rsid w:val="00F22E26"/>
    <w:rsid w:val="00F23B4D"/>
    <w:rsid w:val="00F24C27"/>
    <w:rsid w:val="00F26048"/>
    <w:rsid w:val="00F30A46"/>
    <w:rsid w:val="00F30F1A"/>
    <w:rsid w:val="00F34B40"/>
    <w:rsid w:val="00F3555A"/>
    <w:rsid w:val="00F35B58"/>
    <w:rsid w:val="00F361D4"/>
    <w:rsid w:val="00F4084E"/>
    <w:rsid w:val="00F40CF1"/>
    <w:rsid w:val="00F42DB4"/>
    <w:rsid w:val="00F43F86"/>
    <w:rsid w:val="00F44397"/>
    <w:rsid w:val="00F44F34"/>
    <w:rsid w:val="00F45737"/>
    <w:rsid w:val="00F52B1D"/>
    <w:rsid w:val="00F52F12"/>
    <w:rsid w:val="00F55177"/>
    <w:rsid w:val="00F569C7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341D"/>
    <w:rsid w:val="00F737BF"/>
    <w:rsid w:val="00F74311"/>
    <w:rsid w:val="00F74CF4"/>
    <w:rsid w:val="00F755EF"/>
    <w:rsid w:val="00F7792F"/>
    <w:rsid w:val="00F81676"/>
    <w:rsid w:val="00F820BB"/>
    <w:rsid w:val="00F85453"/>
    <w:rsid w:val="00F867BA"/>
    <w:rsid w:val="00F86B9F"/>
    <w:rsid w:val="00F87BB0"/>
    <w:rsid w:val="00F87CFB"/>
    <w:rsid w:val="00F90131"/>
    <w:rsid w:val="00F91D64"/>
    <w:rsid w:val="00F9241B"/>
    <w:rsid w:val="00F9474B"/>
    <w:rsid w:val="00F94D71"/>
    <w:rsid w:val="00F96F13"/>
    <w:rsid w:val="00FA0989"/>
    <w:rsid w:val="00FA2B4D"/>
    <w:rsid w:val="00FA376C"/>
    <w:rsid w:val="00FA5D36"/>
    <w:rsid w:val="00FA6E45"/>
    <w:rsid w:val="00FB0AB0"/>
    <w:rsid w:val="00FB2211"/>
    <w:rsid w:val="00FB3AC8"/>
    <w:rsid w:val="00FB4ACE"/>
    <w:rsid w:val="00FB5AAB"/>
    <w:rsid w:val="00FB6BA6"/>
    <w:rsid w:val="00FB6F99"/>
    <w:rsid w:val="00FC2952"/>
    <w:rsid w:val="00FC3900"/>
    <w:rsid w:val="00FC3FD9"/>
    <w:rsid w:val="00FC4889"/>
    <w:rsid w:val="00FC52F6"/>
    <w:rsid w:val="00FC5C3A"/>
    <w:rsid w:val="00FC5FC5"/>
    <w:rsid w:val="00FD0583"/>
    <w:rsid w:val="00FD265B"/>
    <w:rsid w:val="00FD31DF"/>
    <w:rsid w:val="00FD3F38"/>
    <w:rsid w:val="00FD42DC"/>
    <w:rsid w:val="00FD46EC"/>
    <w:rsid w:val="00FD72CC"/>
    <w:rsid w:val="00FE1253"/>
    <w:rsid w:val="00FE1B11"/>
    <w:rsid w:val="00FE3024"/>
    <w:rsid w:val="00FE32D7"/>
    <w:rsid w:val="00FE3C4B"/>
    <w:rsid w:val="00FE4585"/>
    <w:rsid w:val="00FE4C77"/>
    <w:rsid w:val="00FE4C9F"/>
    <w:rsid w:val="00FE4DBC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61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A73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A7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C055A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05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223510"/>
  </w:style>
  <w:style w:type="paragraph" w:styleId="ad">
    <w:name w:val="List Paragraph"/>
    <w:basedOn w:val="a"/>
    <w:uiPriority w:val="34"/>
    <w:qFormat/>
    <w:rsid w:val="00BF5554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F6CB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61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6867096A66E8A67BAE6B94653324B4EBEE4EEC2F4885F3B86E46637734D931E3076C6763D439CB6C29FB71BBC4DCF7FAE086AB9E60R0X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467F0B587E9C31C67F03E369E4CCE31AFA85D91BCA2789448C5725D37050F06644A54CE83A21A3792BB79A5C46334F1E2414E24424F16v9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9A8E51A450D164C6183F8D4D26AAE63A83EA483DA532DC98D60CF948E2E622CF4A0C5271CEBF1EE3069DBC24A676A501EC8E5A08FF6R9Z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9A8E51A450D164C6183F8D4D26AAE63A83EA483DA532DC98D60CF948E2E622CF4A0C5231DEFF1E36D33CBC60333604F19D5FBA191F692EFRDZ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00AA1-C6AB-4EA8-B34B-BE67963E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4083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КСО</cp:lastModifiedBy>
  <cp:revision>26</cp:revision>
  <cp:lastPrinted>2020-03-24T08:55:00Z</cp:lastPrinted>
  <dcterms:created xsi:type="dcterms:W3CDTF">2022-04-27T02:31:00Z</dcterms:created>
  <dcterms:modified xsi:type="dcterms:W3CDTF">2022-04-27T03:00:00Z</dcterms:modified>
</cp:coreProperties>
</file>