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3AF" w:rsidTr="009043AF">
        <w:tc>
          <w:tcPr>
            <w:tcW w:w="4785" w:type="dxa"/>
          </w:tcPr>
          <w:p w:rsidR="009043AF" w:rsidRDefault="009043AF" w:rsidP="001B6A99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43AF" w:rsidRPr="007B2F57" w:rsidRDefault="009043AF" w:rsidP="001B6A9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 4</w:t>
            </w:r>
          </w:p>
          <w:p w:rsidR="009043AF" w:rsidRDefault="009043AF" w:rsidP="0089506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5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программе «</w:t>
            </w:r>
            <w:r w:rsidR="00895061">
              <w:rPr>
                <w:rFonts w:ascii="Times New Roman" w:hAnsi="Times New Roman" w:cs="Times New Roman"/>
                <w:bCs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B2F57">
              <w:rPr>
                <w:rFonts w:ascii="Times New Roman" w:hAnsi="Times New Roman" w:cs="Times New Roman"/>
                <w:bCs/>
                <w:sz w:val="24"/>
                <w:szCs w:val="24"/>
              </w:rPr>
              <w:t>на 2021-2025 годы</w:t>
            </w:r>
          </w:p>
          <w:p w:rsidR="009043AF" w:rsidRDefault="009043AF" w:rsidP="001B6A99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75A6D" w:rsidRDefault="00775A6D"/>
    <w:p w:rsidR="009043AF" w:rsidRPr="007B2F57" w:rsidRDefault="009043AF" w:rsidP="009043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МЕТОДИКА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степени реали</w:t>
      </w:r>
      <w:r>
        <w:rPr>
          <w:rFonts w:ascii="Times New Roman" w:hAnsi="Times New Roman" w:cs="Times New Roman"/>
          <w:sz w:val="28"/>
          <w:szCs w:val="28"/>
        </w:rPr>
        <w:t>зации мероприятий муниципальной.</w:t>
      </w:r>
    </w:p>
    <w:p w:rsidR="009043AF" w:rsidRPr="00B47715" w:rsidRDefault="009043AF" w:rsidP="00904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043AF" w:rsidRPr="00B47715" w:rsidRDefault="009043AF" w:rsidP="00904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</w:rPr>
        <w:t>где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/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>)*100%,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где: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</w:t>
      </w:r>
      <w:r w:rsidRPr="00B47715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является рост значений) или: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7715">
        <w:rPr>
          <w:rFonts w:ascii="Times New Roman" w:hAnsi="Times New Roman" w:cs="Times New Roman"/>
          <w:sz w:val="28"/>
          <w:szCs w:val="28"/>
        </w:rPr>
        <w:t xml:space="preserve">/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47715">
        <w:rPr>
          <w:rFonts w:ascii="Times New Roman" w:hAnsi="Times New Roman" w:cs="Times New Roman"/>
          <w:sz w:val="28"/>
          <w:szCs w:val="28"/>
        </w:rPr>
        <w:t>*100%,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где: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(1/n) *  </w:t>
      </w: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            j=1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</w:rPr>
        <w:t>где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47715">
        <w:rPr>
          <w:rFonts w:ascii="Times New Roman" w:hAnsi="Times New Roman" w:cs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B4771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«0»;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мероприятий, включенных в муниципальную программу;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+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)/3,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2. Реализация муниципальной программы может характеризоваться: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lastRenderedPageBreak/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043AF" w:rsidRPr="00B47715" w:rsidRDefault="009043AF" w:rsidP="0090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043AF" w:rsidRPr="00B47715" w:rsidRDefault="009043AF" w:rsidP="009043AF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Default="009043AF"/>
    <w:sectPr w:rsidR="009043AF" w:rsidSect="0077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3AF"/>
    <w:rsid w:val="00775A6D"/>
    <w:rsid w:val="00895061"/>
    <w:rsid w:val="0090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043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Alex_Pr</dc:creator>
  <cp:keywords/>
  <dc:description/>
  <cp:lastModifiedBy>Alex_Pr</cp:lastModifiedBy>
  <cp:revision>3</cp:revision>
  <dcterms:created xsi:type="dcterms:W3CDTF">2020-10-27T07:02:00Z</dcterms:created>
  <dcterms:modified xsi:type="dcterms:W3CDTF">2020-10-28T02:55:00Z</dcterms:modified>
</cp:coreProperties>
</file>