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3A2BC3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5211" w:type="dxa"/>
          </w:tcPr>
          <w:p w:rsidR="00A107CB" w:rsidRDefault="00D71322" w:rsidP="003A2BC3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3A2BC3">
              <w:rPr>
                <w:sz w:val="28"/>
                <w:szCs w:val="28"/>
              </w:rPr>
              <w:t>06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F07A5C">
        <w:rPr>
          <w:sz w:val="28"/>
          <w:szCs w:val="28"/>
        </w:rPr>
        <w:t>01</w:t>
      </w:r>
      <w:r w:rsidR="00A34986" w:rsidRPr="00FE2805">
        <w:rPr>
          <w:sz w:val="28"/>
          <w:szCs w:val="28"/>
        </w:rPr>
        <w:t>.0</w:t>
      </w:r>
      <w:r w:rsidR="00F07A5C">
        <w:rPr>
          <w:sz w:val="28"/>
          <w:szCs w:val="28"/>
        </w:rPr>
        <w:t>3</w:t>
      </w:r>
      <w:r w:rsidR="00A34986" w:rsidRPr="00FE2805">
        <w:rPr>
          <w:sz w:val="28"/>
          <w:szCs w:val="28"/>
        </w:rPr>
        <w:t>.201</w:t>
      </w:r>
      <w:r w:rsidR="003E5A08" w:rsidRPr="00FE2805">
        <w:rPr>
          <w:sz w:val="28"/>
          <w:szCs w:val="28"/>
        </w:rPr>
        <w:t>7</w:t>
      </w:r>
      <w:r w:rsidR="00A34986" w:rsidRPr="00FE2805">
        <w:rPr>
          <w:sz w:val="28"/>
          <w:szCs w:val="28"/>
        </w:rPr>
        <w:t xml:space="preserve"> №</w:t>
      </w:r>
      <w:r w:rsidR="00F07A5C">
        <w:rPr>
          <w:sz w:val="28"/>
          <w:szCs w:val="28"/>
        </w:rPr>
        <w:t>0</w:t>
      </w:r>
      <w:r w:rsidR="00FE2805">
        <w:rPr>
          <w:sz w:val="28"/>
          <w:szCs w:val="28"/>
        </w:rPr>
        <w:t>9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Pr="002420E5" w:rsidRDefault="00601563" w:rsidP="00E337C9">
      <w:pPr>
        <w:pStyle w:val="a3"/>
        <w:widowControl w:val="0"/>
        <w:ind w:firstLine="709"/>
        <w:rPr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proofErr w:type="gramStart"/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DF3440">
        <w:rPr>
          <w:szCs w:val="28"/>
        </w:rPr>
        <w:t>2</w:t>
      </w:r>
      <w:r w:rsidR="006F3C6B">
        <w:rPr>
          <w:szCs w:val="28"/>
        </w:rPr>
        <w:t>4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DF3440">
        <w:rPr>
          <w:szCs w:val="28"/>
        </w:rPr>
        <w:t>1</w:t>
      </w:r>
      <w:r w:rsidRPr="000D2A49">
        <w:rPr>
          <w:szCs w:val="28"/>
        </w:rPr>
        <w:t>.</w:t>
      </w:r>
      <w:r w:rsidR="00063409">
        <w:rPr>
          <w:szCs w:val="28"/>
        </w:rPr>
        <w:t>2021</w:t>
      </w:r>
      <w:r>
        <w:rPr>
          <w:szCs w:val="28"/>
        </w:rPr>
        <w:t xml:space="preserve"> №</w:t>
      </w:r>
      <w:r w:rsidR="006F3C6B">
        <w:rPr>
          <w:szCs w:val="28"/>
        </w:rPr>
        <w:t>2</w:t>
      </w:r>
      <w:r>
        <w:rPr>
          <w:szCs w:val="28"/>
        </w:rPr>
        <w:t xml:space="preserve"> и заключени</w:t>
      </w:r>
      <w:r w:rsidR="00F00650">
        <w:rPr>
          <w:szCs w:val="28"/>
        </w:rPr>
        <w:t>ем</w:t>
      </w:r>
      <w:r>
        <w:rPr>
          <w:szCs w:val="28"/>
        </w:rPr>
        <w:t xml:space="preserve"> о результатах пу</w:t>
      </w:r>
      <w:r>
        <w:rPr>
          <w:szCs w:val="28"/>
        </w:rPr>
        <w:t>б</w:t>
      </w:r>
      <w:r>
        <w:rPr>
          <w:szCs w:val="28"/>
        </w:rPr>
        <w:t>личных слушаний</w:t>
      </w:r>
      <w:r w:rsidR="00061DFD">
        <w:rPr>
          <w:szCs w:val="28"/>
        </w:rPr>
        <w:t xml:space="preserve"> от </w:t>
      </w:r>
      <w:r w:rsidR="008A336D">
        <w:rPr>
          <w:szCs w:val="28"/>
        </w:rPr>
        <w:t>2</w:t>
      </w:r>
      <w:r w:rsidR="006F3C6B">
        <w:rPr>
          <w:szCs w:val="28"/>
        </w:rPr>
        <w:t>4</w:t>
      </w:r>
      <w:r w:rsidR="00061DFD">
        <w:rPr>
          <w:szCs w:val="28"/>
        </w:rPr>
        <w:t>.0</w:t>
      </w:r>
      <w:r w:rsidR="008A336D">
        <w:rPr>
          <w:szCs w:val="28"/>
        </w:rPr>
        <w:t>1</w:t>
      </w:r>
      <w:r w:rsidR="00061DFD">
        <w:rPr>
          <w:szCs w:val="28"/>
        </w:rPr>
        <w:t>.202</w:t>
      </w:r>
      <w:r w:rsidR="008A336D">
        <w:rPr>
          <w:szCs w:val="28"/>
        </w:rPr>
        <w:t>3</w:t>
      </w:r>
      <w:r>
        <w:rPr>
          <w:szCs w:val="28"/>
        </w:rPr>
        <w:t xml:space="preserve">, </w:t>
      </w:r>
      <w:r w:rsidRPr="000D2A49">
        <w:rPr>
          <w:szCs w:val="28"/>
        </w:rPr>
        <w:t>районный Совет народных депутатов Р</w:t>
      </w:r>
      <w:r w:rsidRPr="000D2A49">
        <w:rPr>
          <w:szCs w:val="28"/>
        </w:rPr>
        <w:t>Е</w:t>
      </w:r>
      <w:r w:rsidRPr="000D2A49">
        <w:rPr>
          <w:szCs w:val="28"/>
        </w:rPr>
        <w:t>ШИЛ:</w:t>
      </w:r>
      <w:proofErr w:type="gramEnd"/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3D2DFC">
        <w:rPr>
          <w:sz w:val="28"/>
          <w:szCs w:val="28"/>
        </w:rPr>
        <w:t>01</w:t>
      </w:r>
      <w:r w:rsidR="003D2DFC" w:rsidRPr="00FE2805">
        <w:rPr>
          <w:sz w:val="28"/>
          <w:szCs w:val="28"/>
        </w:rPr>
        <w:t>.0</w:t>
      </w:r>
      <w:r w:rsidR="003D2DFC">
        <w:rPr>
          <w:sz w:val="28"/>
          <w:szCs w:val="28"/>
        </w:rPr>
        <w:t>3</w:t>
      </w:r>
      <w:r w:rsidR="003D2DFC" w:rsidRPr="00FE2805">
        <w:rPr>
          <w:sz w:val="28"/>
          <w:szCs w:val="28"/>
        </w:rPr>
        <w:t>.2017 №</w:t>
      </w:r>
      <w:r w:rsidR="003D2DFC">
        <w:rPr>
          <w:sz w:val="28"/>
          <w:szCs w:val="28"/>
        </w:rPr>
        <w:t>09</w:t>
      </w:r>
      <w:r w:rsidR="003D2DFC" w:rsidRPr="00037273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 xml:space="preserve">«Об утверждении </w:t>
      </w:r>
      <w:r w:rsidR="00A77FE6">
        <w:rPr>
          <w:sz w:val="28"/>
          <w:szCs w:val="28"/>
        </w:rPr>
        <w:t>Правил землепользования и застройки</w:t>
      </w:r>
      <w:r w:rsidR="00037273" w:rsidRPr="00037273">
        <w:rPr>
          <w:sz w:val="28"/>
          <w:szCs w:val="28"/>
        </w:rPr>
        <w:t xml:space="preserve"> муниципального образования </w:t>
      </w:r>
      <w:r w:rsidR="003D2DFC">
        <w:rPr>
          <w:sz w:val="28"/>
          <w:szCs w:val="28"/>
        </w:rPr>
        <w:t>Борковский</w:t>
      </w:r>
      <w:r w:rsidR="00063409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>сельсовет Поспелихинского рай</w:t>
      </w:r>
      <w:r w:rsidR="00037273" w:rsidRPr="00037273">
        <w:rPr>
          <w:sz w:val="28"/>
          <w:szCs w:val="28"/>
        </w:rPr>
        <w:t>о</w:t>
      </w:r>
      <w:r w:rsidR="00037273" w:rsidRPr="00037273">
        <w:rPr>
          <w:sz w:val="28"/>
          <w:szCs w:val="28"/>
        </w:rPr>
        <w:t>на Алтайского края», согласно приложени</w:t>
      </w:r>
      <w:r w:rsidR="00121EC7">
        <w:rPr>
          <w:sz w:val="28"/>
          <w:szCs w:val="28"/>
        </w:rPr>
        <w:t>ям</w:t>
      </w:r>
      <w:r w:rsidR="003A2BC3">
        <w:rPr>
          <w:sz w:val="28"/>
          <w:szCs w:val="28"/>
        </w:rPr>
        <w:t xml:space="preserve"> 1, 2</w:t>
      </w:r>
      <w:r w:rsidR="00037273" w:rsidRPr="00037273">
        <w:rPr>
          <w:sz w:val="28"/>
          <w:szCs w:val="28"/>
        </w:rPr>
        <w:t xml:space="preserve">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</w:t>
      </w:r>
      <w:proofErr w:type="gramStart"/>
      <w:r w:rsidRPr="00A762DB">
        <w:t>Контроль за</w:t>
      </w:r>
      <w:proofErr w:type="gramEnd"/>
      <w:r w:rsidRPr="00A762DB">
        <w:t xml:space="preserve"> исполнением </w:t>
      </w:r>
      <w:r w:rsidR="00F00650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 xml:space="preserve">янную комиссию </w:t>
      </w:r>
      <w:r w:rsidR="00DC6C51" w:rsidRPr="001170C0">
        <w:t>по вопросам экономического развития и жилищно-коммунального хозяйства</w:t>
      </w:r>
      <w:r w:rsidR="00DC6C51">
        <w:t xml:space="preserve"> (Михайленко А.И.)</w:t>
      </w:r>
      <w:r w:rsidRPr="00A762DB">
        <w:t>.</w:t>
      </w:r>
    </w:p>
    <w:p w:rsidR="002420E5" w:rsidRDefault="002420E5" w:rsidP="004F5EE4">
      <w:pPr>
        <w:rPr>
          <w:sz w:val="28"/>
          <w:szCs w:val="28"/>
        </w:rPr>
      </w:pPr>
    </w:p>
    <w:p w:rsidR="002420E5" w:rsidRDefault="002420E5" w:rsidP="004F5EE4">
      <w:pPr>
        <w:rPr>
          <w:sz w:val="28"/>
          <w:szCs w:val="28"/>
        </w:rPr>
      </w:pPr>
    </w:p>
    <w:p w:rsidR="003A2BC3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 Совета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</w:t>
      </w:r>
      <w:r w:rsidR="003A2BC3">
        <w:rPr>
          <w:sz w:val="28"/>
          <w:szCs w:val="28"/>
        </w:rPr>
        <w:t xml:space="preserve">          </w:t>
      </w:r>
      <w:r w:rsidRPr="00A762DB">
        <w:rPr>
          <w:sz w:val="28"/>
          <w:szCs w:val="28"/>
        </w:rPr>
        <w:t xml:space="preserve">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FA3316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A762DB">
        <w:rPr>
          <w:sz w:val="28"/>
          <w:szCs w:val="28"/>
        </w:rPr>
        <w:lastRenderedPageBreak/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DD3AA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 xml:space="preserve">О внесении изменений в решение районного Совета народных депутатов от </w:t>
      </w:r>
      <w:r w:rsidR="0082126A">
        <w:rPr>
          <w:szCs w:val="28"/>
        </w:rPr>
        <w:t>01</w:t>
      </w:r>
      <w:r w:rsidR="0082126A" w:rsidRPr="00FE2805">
        <w:rPr>
          <w:szCs w:val="28"/>
        </w:rPr>
        <w:t>.0</w:t>
      </w:r>
      <w:r w:rsidR="0082126A">
        <w:rPr>
          <w:szCs w:val="28"/>
        </w:rPr>
        <w:t>3</w:t>
      </w:r>
      <w:r w:rsidR="0082126A" w:rsidRPr="00FE2805">
        <w:rPr>
          <w:szCs w:val="28"/>
        </w:rPr>
        <w:t>.2017 №</w:t>
      </w:r>
      <w:r w:rsidR="0082126A">
        <w:rPr>
          <w:szCs w:val="28"/>
        </w:rPr>
        <w:t>09</w:t>
      </w:r>
    </w:p>
    <w:p w:rsidR="0082126A" w:rsidRPr="00E05830" w:rsidRDefault="0082126A" w:rsidP="004F5EE4">
      <w:pPr>
        <w:pStyle w:val="a3"/>
        <w:widowControl w:val="0"/>
        <w:ind w:firstLine="709"/>
        <w:jc w:val="center"/>
        <w:rPr>
          <w:szCs w:val="28"/>
        </w:rPr>
      </w:pPr>
    </w:p>
    <w:p w:rsidR="00707399" w:rsidRPr="00707399" w:rsidRDefault="00707399" w:rsidP="00707399">
      <w:pPr>
        <w:pStyle w:val="ConsPlusNormal"/>
        <w:ind w:firstLine="567"/>
        <w:jc w:val="both"/>
      </w:pPr>
      <w:proofErr w:type="gramStart"/>
      <w:r w:rsidRPr="00707399">
        <w:t>В Администрацию Поспелихинского района поступило письмо главы Бо</w:t>
      </w:r>
      <w:r w:rsidRPr="00707399">
        <w:t>р</w:t>
      </w:r>
      <w:r w:rsidRPr="00707399">
        <w:t xml:space="preserve">ковского сельсовета </w:t>
      </w:r>
      <w:proofErr w:type="spellStart"/>
      <w:r w:rsidRPr="00707399">
        <w:t>Поломошновой</w:t>
      </w:r>
      <w:proofErr w:type="spellEnd"/>
      <w:r w:rsidRPr="00707399">
        <w:t xml:space="preserve"> Л.В. согласно которому в процессе выпо</w:t>
      </w:r>
      <w:r w:rsidRPr="00707399">
        <w:t>л</w:t>
      </w:r>
      <w:r w:rsidRPr="00707399">
        <w:t>нения условий договора № 191/22 от 07 сентября 2022 года на выполнение зе</w:t>
      </w:r>
      <w:r w:rsidRPr="00707399">
        <w:t>м</w:t>
      </w:r>
      <w:r w:rsidRPr="00707399">
        <w:t xml:space="preserve">леустроительных работ по подготовке текстового и графического описания </w:t>
      </w:r>
      <w:r w:rsidRPr="00707399">
        <w:rPr>
          <w:bCs/>
        </w:rPr>
        <w:t>гр</w:t>
      </w:r>
      <w:r w:rsidRPr="00707399">
        <w:rPr>
          <w:bCs/>
        </w:rPr>
        <w:t>а</w:t>
      </w:r>
      <w:r w:rsidRPr="00707399">
        <w:rPr>
          <w:bCs/>
        </w:rPr>
        <w:t>ниц территориальных зон МО Борковский сельсовет Поспелихинского района Алтайского края, выявлены несоответствия фактического расположения земел</w:t>
      </w:r>
      <w:r w:rsidRPr="00707399">
        <w:rPr>
          <w:bCs/>
        </w:rPr>
        <w:t>ь</w:t>
      </w:r>
      <w:r w:rsidRPr="00707399">
        <w:rPr>
          <w:bCs/>
        </w:rPr>
        <w:t>ных участков по отношению к границам территориальных зон как в</w:t>
      </w:r>
      <w:proofErr w:type="gramEnd"/>
      <w:r w:rsidRPr="00707399">
        <w:rPr>
          <w:bCs/>
        </w:rPr>
        <w:t xml:space="preserve"> </w:t>
      </w:r>
      <w:proofErr w:type="gramStart"/>
      <w:r w:rsidRPr="00707399">
        <w:rPr>
          <w:bCs/>
        </w:rPr>
        <w:t>границах</w:t>
      </w:r>
      <w:proofErr w:type="gramEnd"/>
      <w:r w:rsidRPr="00707399">
        <w:rPr>
          <w:bCs/>
        </w:rPr>
        <w:t xml:space="preserve"> населенных  пунктов п. Хлебороб, п. </w:t>
      </w:r>
      <w:proofErr w:type="spellStart"/>
      <w:r w:rsidRPr="00707399">
        <w:rPr>
          <w:bCs/>
        </w:rPr>
        <w:t>Котляровка</w:t>
      </w:r>
      <w:proofErr w:type="spellEnd"/>
      <w:r w:rsidRPr="00707399">
        <w:rPr>
          <w:bCs/>
        </w:rPr>
        <w:t>, п. Борок, так и на территории Муниципального образования Борковский сельсовет, а именно</w:t>
      </w:r>
      <w:r w:rsidRPr="00707399">
        <w:t xml:space="preserve"> </w:t>
      </w:r>
    </w:p>
    <w:p w:rsidR="00707399" w:rsidRPr="00707399" w:rsidRDefault="00707399" w:rsidP="00707399">
      <w:pPr>
        <w:pStyle w:val="ConsPlusNormal"/>
        <w:ind w:firstLine="567"/>
        <w:jc w:val="both"/>
      </w:pPr>
    </w:p>
    <w:p w:rsidR="00707399" w:rsidRPr="00707399" w:rsidRDefault="00707399" w:rsidP="00707399">
      <w:pPr>
        <w:ind w:firstLine="540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1. п. Хлебороб: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На территории п. Хлебороб установлены территориальные зоны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 «зона сельскохозяйственных угодий» в центральной части поселка на которых, согласно градостроительного регламента, возможно осуществление деятельн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 xml:space="preserve">сти, связанной с садоводством, хранением и переработкой сельскохозяйственной продукции, обеспечением сельскохозяйственного производства, пчеловодством. Осуществлением данной деятельности, согласно существующим нормативным документам по градостроительству и планировке сельских территорий, 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возмо</w:t>
      </w:r>
      <w:r w:rsidRPr="00707399">
        <w:rPr>
          <w:rFonts w:ascii="Times New Roman" w:hAnsi="Times New Roman"/>
          <w:bCs/>
          <w:sz w:val="28"/>
          <w:szCs w:val="28"/>
        </w:rPr>
        <w:t>ж</w:t>
      </w:r>
      <w:r w:rsidRPr="00707399">
        <w:rPr>
          <w:rFonts w:ascii="Times New Roman" w:hAnsi="Times New Roman"/>
          <w:bCs/>
          <w:sz w:val="28"/>
          <w:szCs w:val="28"/>
        </w:rPr>
        <w:t>но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 xml:space="preserve"> заниматься на окраинах села, при наличии необходимой площади и с учетом необходимости или нет установления ССЗ (в зависимости от размещаемых об</w:t>
      </w:r>
      <w:r w:rsidRPr="00707399">
        <w:rPr>
          <w:rFonts w:ascii="Times New Roman" w:hAnsi="Times New Roman"/>
          <w:bCs/>
          <w:sz w:val="28"/>
          <w:szCs w:val="28"/>
        </w:rPr>
        <w:t>ъ</w:t>
      </w:r>
      <w:r w:rsidRPr="00707399">
        <w:rPr>
          <w:rFonts w:ascii="Times New Roman" w:hAnsi="Times New Roman"/>
          <w:bCs/>
          <w:sz w:val="28"/>
          <w:szCs w:val="28"/>
        </w:rPr>
        <w:t>ектов), либо за границами населенного пункта, не в жилой и общественно дел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>вой застройки, в связи с тем, что данные виды деятельности могут причинить неудобства жителям села. Приложение 1 (рис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 xml:space="preserve">). </w:t>
      </w:r>
    </w:p>
    <w:p w:rsidR="00707399" w:rsidRPr="00707399" w:rsidRDefault="00707399" w:rsidP="00707399">
      <w:pPr>
        <w:pStyle w:val="a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Вследствие чего предлагается изменить (расширить) границы следующих территориальных зон: зона застройки индивидуальными жилыми домами и зона делового, общественного и коммерческого назначения. Приложение 2 (рис.1).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В настоящее время проведены мероприятия по актуализации границ з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>мельного участка, расположенного по адресу: п. Хлебороб, пер. Школьный, 3а, под территорией школы. В ходе проведения актуализации границы земельного участка были изменены исходя из потребности школы. Также при анализе те</w:t>
      </w:r>
      <w:r w:rsidRPr="00707399">
        <w:rPr>
          <w:rFonts w:ascii="Times New Roman" w:hAnsi="Times New Roman"/>
          <w:bCs/>
          <w:sz w:val="28"/>
          <w:szCs w:val="28"/>
        </w:rPr>
        <w:t>р</w:t>
      </w:r>
      <w:r w:rsidRPr="00707399">
        <w:rPr>
          <w:rFonts w:ascii="Times New Roman" w:hAnsi="Times New Roman"/>
          <w:bCs/>
          <w:sz w:val="28"/>
          <w:szCs w:val="28"/>
        </w:rPr>
        <w:t>ритории п. Хлебороб было установлено, что в связи с компактностью поселка нет свободных территорий пригодных для индивидуального жилищного стро</w:t>
      </w:r>
      <w:r w:rsidRPr="00707399">
        <w:rPr>
          <w:rFonts w:ascii="Times New Roman" w:hAnsi="Times New Roman"/>
          <w:bCs/>
          <w:sz w:val="28"/>
          <w:szCs w:val="28"/>
        </w:rPr>
        <w:t>и</w:t>
      </w:r>
      <w:r w:rsidRPr="00707399">
        <w:rPr>
          <w:rFonts w:ascii="Times New Roman" w:hAnsi="Times New Roman"/>
          <w:bCs/>
          <w:sz w:val="28"/>
          <w:szCs w:val="28"/>
        </w:rPr>
        <w:t>тельства. Приложение 1 (Рис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</w:t>
      </w:r>
    </w:p>
    <w:p w:rsidR="00707399" w:rsidRPr="00707399" w:rsidRDefault="00707399" w:rsidP="00707399">
      <w:pPr>
        <w:pStyle w:val="a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Вследствие чего предлагается изменить (расширить) границы территор</w:t>
      </w:r>
      <w:r w:rsidRPr="00707399">
        <w:rPr>
          <w:rFonts w:ascii="Times New Roman" w:hAnsi="Times New Roman"/>
          <w:bCs/>
          <w:sz w:val="28"/>
          <w:szCs w:val="28"/>
        </w:rPr>
        <w:t>и</w:t>
      </w:r>
      <w:r w:rsidRPr="00707399">
        <w:rPr>
          <w:rFonts w:ascii="Times New Roman" w:hAnsi="Times New Roman"/>
          <w:bCs/>
          <w:sz w:val="28"/>
          <w:szCs w:val="28"/>
        </w:rPr>
        <w:t>альной зоны застройки индивидуальными жилыми домами.   Приложение 2 (Рис.2)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В ходе подготовки документации по постановке на кадастровый учет гр</w:t>
      </w:r>
      <w:r w:rsidRPr="00707399">
        <w:rPr>
          <w:rFonts w:ascii="Times New Roman" w:hAnsi="Times New Roman"/>
          <w:bCs/>
          <w:sz w:val="28"/>
          <w:szCs w:val="28"/>
        </w:rPr>
        <w:t>а</w:t>
      </w:r>
      <w:r w:rsidRPr="00707399">
        <w:rPr>
          <w:rFonts w:ascii="Times New Roman" w:hAnsi="Times New Roman"/>
          <w:bCs/>
          <w:sz w:val="28"/>
          <w:szCs w:val="28"/>
        </w:rPr>
        <w:t>ниц территориальной зоны занятой объектами сельскохозяйственного назнач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lastRenderedPageBreak/>
        <w:t>ния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 было установлено что границы территориальной зоны не сходятся с фактическими границами земельных участков и границами земельных участков состоящих на кадастровом учете расположенных в данной зоне, что приводит к нарушений прав правообладателей данных земельных участков на пользование, распоряжение и осуществление деятельности. Приложение 1 (рис 3).</w:t>
      </w:r>
    </w:p>
    <w:p w:rsidR="00707399" w:rsidRPr="00707399" w:rsidRDefault="00707399" w:rsidP="00707399">
      <w:pPr>
        <w:ind w:firstLine="709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 xml:space="preserve">Вследствие чего предлагается изменить границы территориальной зоны занятой объектами сельскохозяйственного назначения. Приложение 2 (рис.3).   </w:t>
      </w:r>
    </w:p>
    <w:p w:rsidR="00707399" w:rsidRPr="00707399" w:rsidRDefault="00707399" w:rsidP="00707399">
      <w:pPr>
        <w:jc w:val="both"/>
        <w:rPr>
          <w:bCs/>
          <w:sz w:val="28"/>
          <w:szCs w:val="28"/>
        </w:rPr>
      </w:pPr>
    </w:p>
    <w:p w:rsidR="00707399" w:rsidRPr="00707399" w:rsidRDefault="00707399" w:rsidP="00707399">
      <w:pPr>
        <w:ind w:firstLine="540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 xml:space="preserve">2. п. </w:t>
      </w:r>
      <w:proofErr w:type="spellStart"/>
      <w:r w:rsidRPr="00707399">
        <w:rPr>
          <w:bCs/>
          <w:sz w:val="28"/>
          <w:szCs w:val="28"/>
        </w:rPr>
        <w:t>Котляровка</w:t>
      </w:r>
      <w:proofErr w:type="spellEnd"/>
      <w:r w:rsidRPr="00707399">
        <w:rPr>
          <w:bCs/>
          <w:sz w:val="28"/>
          <w:szCs w:val="28"/>
        </w:rPr>
        <w:t>: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 xml:space="preserve">На территории п. </w:t>
      </w:r>
      <w:proofErr w:type="spellStart"/>
      <w:r w:rsidRPr="00707399">
        <w:rPr>
          <w:rFonts w:ascii="Times New Roman" w:hAnsi="Times New Roman"/>
          <w:bCs/>
          <w:sz w:val="28"/>
          <w:szCs w:val="28"/>
        </w:rPr>
        <w:t>Котляровка</w:t>
      </w:r>
      <w:proofErr w:type="spellEnd"/>
      <w:r w:rsidRPr="00707399">
        <w:rPr>
          <w:rFonts w:ascii="Times New Roman" w:hAnsi="Times New Roman"/>
          <w:bCs/>
          <w:sz w:val="28"/>
          <w:szCs w:val="28"/>
        </w:rPr>
        <w:t xml:space="preserve"> установлены территориальные зоны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 «зона сельскохозяйственных угодий» в центральной части поселка на которых, согласно градостроительного регламента, возможно осуществление деятельн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 xml:space="preserve">сти, связанной с садоводством, хранением и переработкой сельскохозяйственной продукции, обеспечением сельскохозяйственного производства, пчеловодством. Осуществлением данной деятельности, согласно существующим нормативным документам по градостроительству и планировке сельских территорий, 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возмо</w:t>
      </w:r>
      <w:r w:rsidRPr="00707399">
        <w:rPr>
          <w:rFonts w:ascii="Times New Roman" w:hAnsi="Times New Roman"/>
          <w:bCs/>
          <w:sz w:val="28"/>
          <w:szCs w:val="28"/>
        </w:rPr>
        <w:t>ж</w:t>
      </w:r>
      <w:r w:rsidRPr="00707399">
        <w:rPr>
          <w:rFonts w:ascii="Times New Roman" w:hAnsi="Times New Roman"/>
          <w:bCs/>
          <w:sz w:val="28"/>
          <w:szCs w:val="28"/>
        </w:rPr>
        <w:t>но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 xml:space="preserve"> заниматься на окраинах села, при наличии необходимой площади и с учетом необходимости или нет установления ССЗ (в зависимости от размещаемых об</w:t>
      </w:r>
      <w:r w:rsidRPr="00707399">
        <w:rPr>
          <w:rFonts w:ascii="Times New Roman" w:hAnsi="Times New Roman"/>
          <w:bCs/>
          <w:sz w:val="28"/>
          <w:szCs w:val="28"/>
        </w:rPr>
        <w:t>ъ</w:t>
      </w:r>
      <w:r w:rsidRPr="00707399">
        <w:rPr>
          <w:rFonts w:ascii="Times New Roman" w:hAnsi="Times New Roman"/>
          <w:bCs/>
          <w:sz w:val="28"/>
          <w:szCs w:val="28"/>
        </w:rPr>
        <w:t>ектов), либо за границами населенного пункта, не в жилой и общественно дел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>вой застройке, в связи с тем, что данные виды деятельности могут причинить н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>удобства жителям села. Также при подготовке документации по постановке на кадастровый учет границ данной территориальной зоны установлены пересеч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 xml:space="preserve">ния с существующей жилой застройкой.  Приложение 1 (рис.4). </w:t>
      </w:r>
    </w:p>
    <w:p w:rsidR="00707399" w:rsidRPr="00707399" w:rsidRDefault="00707399" w:rsidP="00707399">
      <w:pPr>
        <w:pStyle w:val="a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 xml:space="preserve">Вследствие чего предлагается изменить (расширить) границы следующих территориальных зон: зона застройки индивидуальными жилыми домами и зона делового, общественного и коммерческого назначения. Приложение 2 (рис.4)   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>В ходе подготовки документации по постановке на кадастровый учет гр</w:t>
      </w:r>
      <w:r w:rsidRPr="00707399">
        <w:rPr>
          <w:rFonts w:ascii="Times New Roman" w:hAnsi="Times New Roman"/>
          <w:bCs/>
          <w:sz w:val="28"/>
          <w:szCs w:val="28"/>
        </w:rPr>
        <w:t>а</w:t>
      </w:r>
      <w:r w:rsidRPr="00707399">
        <w:rPr>
          <w:rFonts w:ascii="Times New Roman" w:hAnsi="Times New Roman"/>
          <w:bCs/>
          <w:sz w:val="28"/>
          <w:szCs w:val="28"/>
        </w:rPr>
        <w:t>ниц территориальной зоны занятой объектами сельскохозяйственного назнач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>ния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 было установлено что границы территориальной зоны не сходятся с фактическими границами земельных участков и границами земельных участков состоящих на кадастровом учете расположенных в данной зоне. Имеет место п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>ресечение границ территориальной зоны с земельным участком с кадастровым номером 22:35:090402:4 находящимся в общедолевой собственности площадью 599,9га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что приводит к нарушению прав правообладателей данных земельных участков на пользование, распоряжение и осуществление деятельности. Также данный факт создает препятствия для постановки на кадастровый учет  террит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 xml:space="preserve">риальной зоны. Территориальная зона расположена за границами населенного пункта п. </w:t>
      </w:r>
      <w:proofErr w:type="spellStart"/>
      <w:r w:rsidRPr="00707399">
        <w:rPr>
          <w:rFonts w:ascii="Times New Roman" w:hAnsi="Times New Roman"/>
          <w:bCs/>
          <w:sz w:val="28"/>
          <w:szCs w:val="28"/>
        </w:rPr>
        <w:t>Котляровка</w:t>
      </w:r>
      <w:proofErr w:type="spellEnd"/>
      <w:r w:rsidRPr="00707399">
        <w:rPr>
          <w:rFonts w:ascii="Times New Roman" w:hAnsi="Times New Roman"/>
          <w:bCs/>
          <w:sz w:val="28"/>
          <w:szCs w:val="28"/>
        </w:rPr>
        <w:t xml:space="preserve">, на землях сельскохозяйственного назначения. 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 xml:space="preserve"> Градостроительного кодекса РФ территориальные зоны и как следствие град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>строительные регламенты устанавливаются только для земель населенных пун</w:t>
      </w:r>
      <w:r w:rsidRPr="00707399">
        <w:rPr>
          <w:rFonts w:ascii="Times New Roman" w:hAnsi="Times New Roman"/>
          <w:bCs/>
          <w:sz w:val="28"/>
          <w:szCs w:val="28"/>
        </w:rPr>
        <w:t>к</w:t>
      </w:r>
      <w:r w:rsidRPr="00707399">
        <w:rPr>
          <w:rFonts w:ascii="Times New Roman" w:hAnsi="Times New Roman"/>
          <w:bCs/>
          <w:sz w:val="28"/>
          <w:szCs w:val="28"/>
        </w:rPr>
        <w:t xml:space="preserve">тов (т.е. в границах населенного пункта), для земель сельскохозяйственного назначения не устанавливаются. Земельные участки, расположенные в границах территориальной зоны имеют категорию земель – земли сельскохозяйственного назначения. Тем самым установление данной территориальной зоны для земель </w:t>
      </w:r>
      <w:r w:rsidRPr="00707399">
        <w:rPr>
          <w:rFonts w:ascii="Times New Roman" w:hAnsi="Times New Roman"/>
          <w:bCs/>
          <w:sz w:val="28"/>
          <w:szCs w:val="28"/>
        </w:rPr>
        <w:lastRenderedPageBreak/>
        <w:t xml:space="preserve">сельскохозяйственного назначения является не обязательным. Приложение 1 (рис.5).        </w:t>
      </w:r>
    </w:p>
    <w:p w:rsidR="00707399" w:rsidRPr="00707399" w:rsidRDefault="00707399" w:rsidP="00707399">
      <w:pPr>
        <w:ind w:firstLine="851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Вследствие чего предлагается исключить из картографического матери</w:t>
      </w:r>
      <w:r w:rsidRPr="00707399">
        <w:rPr>
          <w:bCs/>
          <w:sz w:val="28"/>
          <w:szCs w:val="28"/>
        </w:rPr>
        <w:t>а</w:t>
      </w:r>
      <w:r w:rsidRPr="00707399">
        <w:rPr>
          <w:bCs/>
          <w:sz w:val="28"/>
          <w:szCs w:val="28"/>
        </w:rPr>
        <w:t xml:space="preserve">ла п. </w:t>
      </w:r>
      <w:proofErr w:type="spellStart"/>
      <w:r w:rsidRPr="00707399">
        <w:rPr>
          <w:bCs/>
          <w:sz w:val="28"/>
          <w:szCs w:val="28"/>
        </w:rPr>
        <w:t>Котляровка</w:t>
      </w:r>
      <w:proofErr w:type="spellEnd"/>
      <w:r w:rsidRPr="00707399">
        <w:rPr>
          <w:bCs/>
          <w:sz w:val="28"/>
          <w:szCs w:val="28"/>
        </w:rPr>
        <w:t xml:space="preserve"> территориальную зону - занятой объектами сельскохозяйстве</w:t>
      </w:r>
      <w:r w:rsidRPr="00707399">
        <w:rPr>
          <w:bCs/>
          <w:sz w:val="28"/>
          <w:szCs w:val="28"/>
        </w:rPr>
        <w:t>н</w:t>
      </w:r>
      <w:r w:rsidRPr="00707399">
        <w:rPr>
          <w:bCs/>
          <w:sz w:val="28"/>
          <w:szCs w:val="28"/>
        </w:rPr>
        <w:t>ного назначения (СХ</w:t>
      </w:r>
      <w:proofErr w:type="gramStart"/>
      <w:r w:rsidRPr="00707399">
        <w:rPr>
          <w:bCs/>
          <w:sz w:val="28"/>
          <w:szCs w:val="28"/>
        </w:rPr>
        <w:t>2</w:t>
      </w:r>
      <w:proofErr w:type="gramEnd"/>
      <w:r w:rsidRPr="00707399">
        <w:rPr>
          <w:bCs/>
          <w:sz w:val="28"/>
          <w:szCs w:val="28"/>
        </w:rPr>
        <w:t xml:space="preserve">). Приложение 2 (рис.5).   </w:t>
      </w:r>
      <w:r w:rsidRPr="00707399">
        <w:rPr>
          <w:bCs/>
          <w:sz w:val="28"/>
          <w:szCs w:val="28"/>
        </w:rPr>
        <w:tab/>
      </w:r>
      <w:r w:rsidRPr="00707399">
        <w:rPr>
          <w:bCs/>
          <w:sz w:val="28"/>
          <w:szCs w:val="28"/>
        </w:rPr>
        <w:tab/>
      </w:r>
    </w:p>
    <w:p w:rsidR="00707399" w:rsidRPr="00707399" w:rsidRDefault="00707399" w:rsidP="00707399">
      <w:pPr>
        <w:ind w:firstLine="540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3. п. Борок:</w:t>
      </w:r>
    </w:p>
    <w:p w:rsidR="00707399" w:rsidRPr="00707399" w:rsidRDefault="00707399" w:rsidP="00707399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07399">
        <w:rPr>
          <w:rFonts w:ascii="Times New Roman" w:hAnsi="Times New Roman"/>
          <w:bCs/>
          <w:sz w:val="28"/>
          <w:szCs w:val="28"/>
        </w:rPr>
        <w:t xml:space="preserve"> В ходе подготовки документации по постановке на кадастровый учет гр</w:t>
      </w:r>
      <w:r w:rsidRPr="00707399">
        <w:rPr>
          <w:rFonts w:ascii="Times New Roman" w:hAnsi="Times New Roman"/>
          <w:bCs/>
          <w:sz w:val="28"/>
          <w:szCs w:val="28"/>
        </w:rPr>
        <w:t>а</w:t>
      </w:r>
      <w:r w:rsidRPr="00707399">
        <w:rPr>
          <w:rFonts w:ascii="Times New Roman" w:hAnsi="Times New Roman"/>
          <w:bCs/>
          <w:sz w:val="28"/>
          <w:szCs w:val="28"/>
        </w:rPr>
        <w:t>ниц территориальной зоны сельскохозяйственных угодий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 было устано</w:t>
      </w:r>
      <w:r w:rsidRPr="00707399">
        <w:rPr>
          <w:rFonts w:ascii="Times New Roman" w:hAnsi="Times New Roman"/>
          <w:bCs/>
          <w:sz w:val="28"/>
          <w:szCs w:val="28"/>
        </w:rPr>
        <w:t>в</w:t>
      </w:r>
      <w:r w:rsidRPr="00707399">
        <w:rPr>
          <w:rFonts w:ascii="Times New Roman" w:hAnsi="Times New Roman"/>
          <w:bCs/>
          <w:sz w:val="28"/>
          <w:szCs w:val="28"/>
        </w:rPr>
        <w:t>лено, что границы территориальной зоны пересекает земельный участок с к</w:t>
      </w:r>
      <w:r w:rsidRPr="00707399">
        <w:rPr>
          <w:rFonts w:ascii="Times New Roman" w:hAnsi="Times New Roman"/>
          <w:bCs/>
          <w:sz w:val="28"/>
          <w:szCs w:val="28"/>
        </w:rPr>
        <w:t>а</w:t>
      </w:r>
      <w:r w:rsidRPr="00707399">
        <w:rPr>
          <w:rFonts w:ascii="Times New Roman" w:hAnsi="Times New Roman"/>
          <w:bCs/>
          <w:sz w:val="28"/>
          <w:szCs w:val="28"/>
        </w:rPr>
        <w:t>дастровым номером 22:35:090401:3 с видом разрешенного использования «для ведения личного подсобного хозяйства». Согласно градостроительным регл</w:t>
      </w:r>
      <w:r w:rsidRPr="00707399">
        <w:rPr>
          <w:rFonts w:ascii="Times New Roman" w:hAnsi="Times New Roman"/>
          <w:bCs/>
          <w:sz w:val="28"/>
          <w:szCs w:val="28"/>
        </w:rPr>
        <w:t>а</w:t>
      </w:r>
      <w:r w:rsidRPr="00707399">
        <w:rPr>
          <w:rFonts w:ascii="Times New Roman" w:hAnsi="Times New Roman"/>
          <w:bCs/>
          <w:sz w:val="28"/>
          <w:szCs w:val="28"/>
        </w:rPr>
        <w:t>ментам правил землепользования и застройки МО Борковский сельсовет данный вид разрешенного использования предусмотрен в зоне застройки индивидуал</w:t>
      </w:r>
      <w:r w:rsidRPr="00707399">
        <w:rPr>
          <w:rFonts w:ascii="Times New Roman" w:hAnsi="Times New Roman"/>
          <w:bCs/>
          <w:sz w:val="28"/>
          <w:szCs w:val="28"/>
        </w:rPr>
        <w:t>ь</w:t>
      </w:r>
      <w:r w:rsidRPr="00707399">
        <w:rPr>
          <w:rFonts w:ascii="Times New Roman" w:hAnsi="Times New Roman"/>
          <w:bCs/>
          <w:sz w:val="28"/>
          <w:szCs w:val="28"/>
        </w:rPr>
        <w:t>ными жилыми домами. Размещение данного земельного участка в зоне сельск</w:t>
      </w:r>
      <w:r w:rsidRPr="00707399">
        <w:rPr>
          <w:rFonts w:ascii="Times New Roman" w:hAnsi="Times New Roman"/>
          <w:bCs/>
          <w:sz w:val="28"/>
          <w:szCs w:val="28"/>
        </w:rPr>
        <w:t>о</w:t>
      </w:r>
      <w:r w:rsidRPr="00707399">
        <w:rPr>
          <w:rFonts w:ascii="Times New Roman" w:hAnsi="Times New Roman"/>
          <w:bCs/>
          <w:sz w:val="28"/>
          <w:szCs w:val="28"/>
        </w:rPr>
        <w:t>хозяйственных угодий невозможно. Вследствие чего это приводит к невозмо</w:t>
      </w:r>
      <w:r w:rsidRPr="00707399">
        <w:rPr>
          <w:rFonts w:ascii="Times New Roman" w:hAnsi="Times New Roman"/>
          <w:bCs/>
          <w:sz w:val="28"/>
          <w:szCs w:val="28"/>
        </w:rPr>
        <w:t>ж</w:t>
      </w:r>
      <w:r w:rsidRPr="00707399">
        <w:rPr>
          <w:rFonts w:ascii="Times New Roman" w:hAnsi="Times New Roman"/>
          <w:bCs/>
          <w:sz w:val="28"/>
          <w:szCs w:val="28"/>
        </w:rPr>
        <w:t>ности постановки на кадастровый учет территориальной зоны (СХ</w:t>
      </w:r>
      <w:proofErr w:type="gramStart"/>
      <w:r w:rsidRPr="00707399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707399">
        <w:rPr>
          <w:rFonts w:ascii="Times New Roman" w:hAnsi="Times New Roman"/>
          <w:bCs/>
          <w:sz w:val="28"/>
          <w:szCs w:val="28"/>
        </w:rPr>
        <w:t>). Прилож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>ние 1 (рис.6).</w:t>
      </w:r>
    </w:p>
    <w:p w:rsidR="00707399" w:rsidRPr="00707399" w:rsidRDefault="00707399" w:rsidP="00707399">
      <w:pPr>
        <w:ind w:firstLine="709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Вследствие чего предлагается изменить (расширить) границы территор</w:t>
      </w:r>
      <w:r w:rsidRPr="00707399">
        <w:rPr>
          <w:bCs/>
          <w:sz w:val="28"/>
          <w:szCs w:val="28"/>
        </w:rPr>
        <w:t>и</w:t>
      </w:r>
      <w:r w:rsidRPr="00707399">
        <w:rPr>
          <w:bCs/>
          <w:sz w:val="28"/>
          <w:szCs w:val="28"/>
        </w:rPr>
        <w:t xml:space="preserve">альной зоны застройки индивидуальными жилыми домами. Приложение 2 (рис.6).   </w:t>
      </w:r>
    </w:p>
    <w:p w:rsidR="00707399" w:rsidRPr="00707399" w:rsidRDefault="00707399" w:rsidP="00707399">
      <w:pPr>
        <w:ind w:firstLine="540"/>
        <w:jc w:val="both"/>
        <w:rPr>
          <w:bCs/>
          <w:sz w:val="28"/>
          <w:szCs w:val="28"/>
        </w:rPr>
      </w:pPr>
    </w:p>
    <w:p w:rsidR="00707399" w:rsidRPr="00707399" w:rsidRDefault="00707399" w:rsidP="00707399">
      <w:pPr>
        <w:ind w:firstLine="540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4.Территория муниципального образования Борковский сельсовет:</w:t>
      </w:r>
    </w:p>
    <w:p w:rsidR="00707399" w:rsidRPr="00707399" w:rsidRDefault="00707399" w:rsidP="00707399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7399">
        <w:rPr>
          <w:rFonts w:ascii="Times New Roman" w:hAnsi="Times New Roman"/>
          <w:sz w:val="28"/>
          <w:szCs w:val="28"/>
        </w:rPr>
        <w:t>В связи с вышеуказанными изменениями: изменение границ зоны, занятой объектами сельскохозяйственного использования (СХ</w:t>
      </w:r>
      <w:proofErr w:type="gramStart"/>
      <w:r w:rsidRPr="00707399">
        <w:rPr>
          <w:rFonts w:ascii="Times New Roman" w:hAnsi="Times New Roman"/>
          <w:sz w:val="28"/>
          <w:szCs w:val="28"/>
        </w:rPr>
        <w:t>2</w:t>
      </w:r>
      <w:proofErr w:type="gramEnd"/>
      <w:r w:rsidRPr="00707399">
        <w:rPr>
          <w:rFonts w:ascii="Times New Roman" w:hAnsi="Times New Roman"/>
          <w:sz w:val="28"/>
          <w:szCs w:val="28"/>
        </w:rPr>
        <w:t>) на территории п. Хлеб</w:t>
      </w:r>
      <w:r w:rsidRPr="00707399">
        <w:rPr>
          <w:rFonts w:ascii="Times New Roman" w:hAnsi="Times New Roman"/>
          <w:sz w:val="28"/>
          <w:szCs w:val="28"/>
        </w:rPr>
        <w:t>о</w:t>
      </w:r>
      <w:r w:rsidRPr="00707399">
        <w:rPr>
          <w:rFonts w:ascii="Times New Roman" w:hAnsi="Times New Roman"/>
          <w:sz w:val="28"/>
          <w:szCs w:val="28"/>
        </w:rPr>
        <w:t xml:space="preserve">роб, исключения зоны занятой объектами сельскохозяйственного использования (СХ2) п. </w:t>
      </w:r>
      <w:proofErr w:type="spellStart"/>
      <w:r w:rsidRPr="00707399">
        <w:rPr>
          <w:rFonts w:ascii="Times New Roman" w:hAnsi="Times New Roman"/>
          <w:sz w:val="28"/>
          <w:szCs w:val="28"/>
        </w:rPr>
        <w:t>Котляровка</w:t>
      </w:r>
      <w:proofErr w:type="spellEnd"/>
      <w:r w:rsidRPr="00707399">
        <w:rPr>
          <w:rFonts w:ascii="Times New Roman" w:hAnsi="Times New Roman"/>
          <w:sz w:val="28"/>
          <w:szCs w:val="28"/>
        </w:rPr>
        <w:t>,  необходимо привести в соответствие карту градостро</w:t>
      </w:r>
      <w:r w:rsidRPr="00707399">
        <w:rPr>
          <w:rFonts w:ascii="Times New Roman" w:hAnsi="Times New Roman"/>
          <w:sz w:val="28"/>
          <w:szCs w:val="28"/>
        </w:rPr>
        <w:t>и</w:t>
      </w:r>
      <w:r w:rsidRPr="00707399">
        <w:rPr>
          <w:rFonts w:ascii="Times New Roman" w:hAnsi="Times New Roman"/>
          <w:sz w:val="28"/>
          <w:szCs w:val="28"/>
        </w:rPr>
        <w:t>тельного зонирования МО Борковский сельсовет. Приложение 1 (рис.7)</w:t>
      </w:r>
    </w:p>
    <w:p w:rsidR="00707399" w:rsidRPr="00707399" w:rsidRDefault="00707399" w:rsidP="00707399">
      <w:pPr>
        <w:ind w:firstLine="709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t>Вследствие чего предлагается внести изменения в карту градостроительн</w:t>
      </w:r>
      <w:r w:rsidRPr="00707399">
        <w:rPr>
          <w:bCs/>
          <w:sz w:val="28"/>
          <w:szCs w:val="28"/>
        </w:rPr>
        <w:t>о</w:t>
      </w:r>
      <w:r w:rsidRPr="00707399">
        <w:rPr>
          <w:bCs/>
          <w:sz w:val="28"/>
          <w:szCs w:val="28"/>
        </w:rPr>
        <w:t xml:space="preserve">го зонирования МО Борковский сельсовет. Приложение 2 (рис.7).   </w:t>
      </w:r>
    </w:p>
    <w:p w:rsidR="00707399" w:rsidRPr="00707399" w:rsidRDefault="00707399" w:rsidP="00707399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7399">
        <w:rPr>
          <w:rFonts w:ascii="Times New Roman" w:hAnsi="Times New Roman"/>
          <w:sz w:val="28"/>
          <w:szCs w:val="28"/>
        </w:rPr>
        <w:t>На карте градостроительного зонирования МО Борковский сельсовет п</w:t>
      </w:r>
      <w:r w:rsidRPr="00707399">
        <w:rPr>
          <w:rFonts w:ascii="Times New Roman" w:hAnsi="Times New Roman"/>
          <w:sz w:val="28"/>
          <w:szCs w:val="28"/>
        </w:rPr>
        <w:t>о</w:t>
      </w:r>
      <w:r w:rsidRPr="00707399">
        <w:rPr>
          <w:rFonts w:ascii="Times New Roman" w:hAnsi="Times New Roman"/>
          <w:sz w:val="28"/>
          <w:szCs w:val="28"/>
        </w:rPr>
        <w:t xml:space="preserve">левая </w:t>
      </w:r>
      <w:proofErr w:type="gramStart"/>
      <w:r w:rsidRPr="00707399">
        <w:rPr>
          <w:rFonts w:ascii="Times New Roman" w:hAnsi="Times New Roman"/>
          <w:sz w:val="28"/>
          <w:szCs w:val="28"/>
        </w:rPr>
        <w:t>дорога</w:t>
      </w:r>
      <w:proofErr w:type="gramEnd"/>
      <w:r w:rsidRPr="00707399">
        <w:rPr>
          <w:rFonts w:ascii="Times New Roman" w:hAnsi="Times New Roman"/>
          <w:sz w:val="28"/>
          <w:szCs w:val="28"/>
        </w:rPr>
        <w:t xml:space="preserve"> соединяющая п. Борок и п. </w:t>
      </w:r>
      <w:proofErr w:type="spellStart"/>
      <w:r w:rsidRPr="00707399">
        <w:rPr>
          <w:rFonts w:ascii="Times New Roman" w:hAnsi="Times New Roman"/>
          <w:sz w:val="28"/>
          <w:szCs w:val="28"/>
        </w:rPr>
        <w:t>Котляровка</w:t>
      </w:r>
      <w:proofErr w:type="spellEnd"/>
      <w:r w:rsidRPr="00707399">
        <w:rPr>
          <w:rFonts w:ascii="Times New Roman" w:hAnsi="Times New Roman"/>
          <w:sz w:val="28"/>
          <w:szCs w:val="28"/>
        </w:rPr>
        <w:t xml:space="preserve"> обозначена зоной тран</w:t>
      </w:r>
      <w:r w:rsidRPr="00707399">
        <w:rPr>
          <w:rFonts w:ascii="Times New Roman" w:hAnsi="Times New Roman"/>
          <w:sz w:val="28"/>
          <w:szCs w:val="28"/>
        </w:rPr>
        <w:t>с</w:t>
      </w:r>
      <w:r w:rsidRPr="00707399">
        <w:rPr>
          <w:rFonts w:ascii="Times New Roman" w:hAnsi="Times New Roman"/>
          <w:sz w:val="28"/>
          <w:szCs w:val="28"/>
        </w:rPr>
        <w:t>портной инфраструктуры (Т). Зоной транспортной инфраструктуры в обязател</w:t>
      </w:r>
      <w:r w:rsidRPr="00707399">
        <w:rPr>
          <w:rFonts w:ascii="Times New Roman" w:hAnsi="Times New Roman"/>
          <w:sz w:val="28"/>
          <w:szCs w:val="28"/>
        </w:rPr>
        <w:t>ь</w:t>
      </w:r>
      <w:r w:rsidRPr="00707399">
        <w:rPr>
          <w:rFonts w:ascii="Times New Roman" w:hAnsi="Times New Roman"/>
          <w:sz w:val="28"/>
          <w:szCs w:val="28"/>
        </w:rPr>
        <w:t>ном порядке обозначаются автомобильные дороги федерального и региональн</w:t>
      </w:r>
      <w:r w:rsidRPr="00707399">
        <w:rPr>
          <w:rFonts w:ascii="Times New Roman" w:hAnsi="Times New Roman"/>
          <w:sz w:val="28"/>
          <w:szCs w:val="28"/>
        </w:rPr>
        <w:t>о</w:t>
      </w:r>
      <w:r w:rsidRPr="00707399">
        <w:rPr>
          <w:rFonts w:ascii="Times New Roman" w:hAnsi="Times New Roman"/>
          <w:sz w:val="28"/>
          <w:szCs w:val="28"/>
        </w:rPr>
        <w:t>го значения. Дороги местного значения в черте населенного пункта обозначаю</w:t>
      </w:r>
      <w:r w:rsidRPr="00707399">
        <w:rPr>
          <w:rFonts w:ascii="Times New Roman" w:hAnsi="Times New Roman"/>
          <w:sz w:val="28"/>
          <w:szCs w:val="28"/>
        </w:rPr>
        <w:t>т</w:t>
      </w:r>
      <w:r w:rsidRPr="00707399">
        <w:rPr>
          <w:rFonts w:ascii="Times New Roman" w:hAnsi="Times New Roman"/>
          <w:sz w:val="28"/>
          <w:szCs w:val="28"/>
        </w:rPr>
        <w:t>ся территорией общего пользования. Полевые дороги зоной транспортной и</w:t>
      </w:r>
      <w:r w:rsidRPr="00707399">
        <w:rPr>
          <w:rFonts w:ascii="Times New Roman" w:hAnsi="Times New Roman"/>
          <w:sz w:val="28"/>
          <w:szCs w:val="28"/>
        </w:rPr>
        <w:t>н</w:t>
      </w:r>
      <w:r w:rsidRPr="00707399">
        <w:rPr>
          <w:rFonts w:ascii="Times New Roman" w:hAnsi="Times New Roman"/>
          <w:sz w:val="28"/>
          <w:szCs w:val="28"/>
        </w:rPr>
        <w:t>фраструктуры не обозначаются. Также при проведении работ по постановке те</w:t>
      </w:r>
      <w:r w:rsidRPr="00707399">
        <w:rPr>
          <w:rFonts w:ascii="Times New Roman" w:hAnsi="Times New Roman"/>
          <w:sz w:val="28"/>
          <w:szCs w:val="28"/>
        </w:rPr>
        <w:t>р</w:t>
      </w:r>
      <w:r w:rsidRPr="00707399">
        <w:rPr>
          <w:rFonts w:ascii="Times New Roman" w:hAnsi="Times New Roman"/>
          <w:sz w:val="28"/>
          <w:szCs w:val="28"/>
        </w:rPr>
        <w:t>риториальной зоны на кадастровый учет было установлено, что данную полевую дорогу в значительной части пересекают границы земельных участков, стоящих на кадастровом учете. Пересечение произошли в связи с проведением кадастр</w:t>
      </w:r>
      <w:r w:rsidRPr="00707399">
        <w:rPr>
          <w:rFonts w:ascii="Times New Roman" w:hAnsi="Times New Roman"/>
          <w:sz w:val="28"/>
          <w:szCs w:val="28"/>
        </w:rPr>
        <w:t>о</w:t>
      </w:r>
      <w:r w:rsidRPr="00707399">
        <w:rPr>
          <w:rFonts w:ascii="Times New Roman" w:hAnsi="Times New Roman"/>
          <w:sz w:val="28"/>
          <w:szCs w:val="28"/>
        </w:rPr>
        <w:t>вых работ по образованию либо уточнению границ земельных участков физич</w:t>
      </w:r>
      <w:r w:rsidRPr="00707399">
        <w:rPr>
          <w:rFonts w:ascii="Times New Roman" w:hAnsi="Times New Roman"/>
          <w:sz w:val="28"/>
          <w:szCs w:val="28"/>
        </w:rPr>
        <w:t>е</w:t>
      </w:r>
      <w:r w:rsidRPr="00707399">
        <w:rPr>
          <w:rFonts w:ascii="Times New Roman" w:hAnsi="Times New Roman"/>
          <w:sz w:val="28"/>
          <w:szCs w:val="28"/>
        </w:rPr>
        <w:t>ских и юридических лиц на территории Борковского сельсовета.  Факт пересеч</w:t>
      </w:r>
      <w:r w:rsidRPr="00707399">
        <w:rPr>
          <w:rFonts w:ascii="Times New Roman" w:hAnsi="Times New Roman"/>
          <w:sz w:val="28"/>
          <w:szCs w:val="28"/>
        </w:rPr>
        <w:t>е</w:t>
      </w:r>
      <w:r w:rsidRPr="00707399">
        <w:rPr>
          <w:rFonts w:ascii="Times New Roman" w:hAnsi="Times New Roman"/>
          <w:sz w:val="28"/>
          <w:szCs w:val="28"/>
        </w:rPr>
        <w:t xml:space="preserve">ние границ земельных участков с границами территориальной зоны не позволяет поставить на кадастровый учет зону транспортной </w:t>
      </w:r>
      <w:proofErr w:type="spellStart"/>
      <w:r w:rsidRPr="00707399">
        <w:rPr>
          <w:rFonts w:ascii="Times New Roman" w:hAnsi="Times New Roman"/>
          <w:sz w:val="28"/>
          <w:szCs w:val="28"/>
        </w:rPr>
        <w:t>инфораструктуры</w:t>
      </w:r>
      <w:proofErr w:type="spellEnd"/>
      <w:r w:rsidRPr="00707399">
        <w:rPr>
          <w:rFonts w:ascii="Times New Roman" w:hAnsi="Times New Roman"/>
          <w:sz w:val="28"/>
          <w:szCs w:val="28"/>
        </w:rPr>
        <w:t xml:space="preserve">.  </w:t>
      </w:r>
      <w:r w:rsidRPr="00707399">
        <w:rPr>
          <w:rFonts w:ascii="Times New Roman" w:hAnsi="Times New Roman"/>
          <w:bCs/>
          <w:sz w:val="28"/>
          <w:szCs w:val="28"/>
        </w:rPr>
        <w:t>Прилож</w:t>
      </w:r>
      <w:r w:rsidRPr="00707399">
        <w:rPr>
          <w:rFonts w:ascii="Times New Roman" w:hAnsi="Times New Roman"/>
          <w:bCs/>
          <w:sz w:val="28"/>
          <w:szCs w:val="28"/>
        </w:rPr>
        <w:t>е</w:t>
      </w:r>
      <w:r w:rsidRPr="00707399">
        <w:rPr>
          <w:rFonts w:ascii="Times New Roman" w:hAnsi="Times New Roman"/>
          <w:bCs/>
          <w:sz w:val="28"/>
          <w:szCs w:val="28"/>
        </w:rPr>
        <w:t xml:space="preserve">ние 1 (рис.8).   </w:t>
      </w:r>
      <w:r w:rsidRPr="00707399">
        <w:rPr>
          <w:rFonts w:ascii="Times New Roman" w:hAnsi="Times New Roman"/>
          <w:sz w:val="28"/>
          <w:szCs w:val="28"/>
        </w:rPr>
        <w:t xml:space="preserve">  </w:t>
      </w:r>
    </w:p>
    <w:p w:rsidR="00707399" w:rsidRPr="00707399" w:rsidRDefault="00707399" w:rsidP="00707399">
      <w:pPr>
        <w:ind w:firstLine="709"/>
        <w:jc w:val="both"/>
        <w:rPr>
          <w:bCs/>
          <w:sz w:val="28"/>
          <w:szCs w:val="28"/>
        </w:rPr>
      </w:pPr>
      <w:r w:rsidRPr="00707399">
        <w:rPr>
          <w:bCs/>
          <w:sz w:val="28"/>
          <w:szCs w:val="28"/>
        </w:rPr>
        <w:lastRenderedPageBreak/>
        <w:t>Вследствие чего предлагается исключить из карты градостроительного з</w:t>
      </w:r>
      <w:r w:rsidRPr="00707399">
        <w:rPr>
          <w:bCs/>
          <w:sz w:val="28"/>
          <w:szCs w:val="28"/>
        </w:rPr>
        <w:t>о</w:t>
      </w:r>
      <w:r w:rsidRPr="00707399">
        <w:rPr>
          <w:bCs/>
          <w:sz w:val="28"/>
          <w:szCs w:val="28"/>
        </w:rPr>
        <w:t>нирования МО Борковский сельсовет территориальную зону транспортной и</w:t>
      </w:r>
      <w:r w:rsidRPr="00707399">
        <w:rPr>
          <w:bCs/>
          <w:sz w:val="28"/>
          <w:szCs w:val="28"/>
        </w:rPr>
        <w:t>н</w:t>
      </w:r>
      <w:r w:rsidRPr="00707399">
        <w:rPr>
          <w:bCs/>
          <w:sz w:val="28"/>
          <w:szCs w:val="28"/>
        </w:rPr>
        <w:t xml:space="preserve">фраструктуры в отношении полевой дороги. Приложение 2 (рис.8).   </w:t>
      </w:r>
    </w:p>
    <w:p w:rsidR="00707399" w:rsidRPr="00707399" w:rsidRDefault="00707399" w:rsidP="00707399">
      <w:pPr>
        <w:pStyle w:val="ConsPlusNormal"/>
        <w:ind w:firstLine="567"/>
        <w:jc w:val="both"/>
      </w:pP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На основании: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в целях оптимальной организации территориального зонир</w:t>
      </w:r>
      <w:r w:rsidRPr="00707399">
        <w:t>о</w:t>
      </w:r>
      <w:r w:rsidRPr="00707399">
        <w:t>вания с учетом сложившейся планировочной структуры населенных пунктов Борковского сельсовета, а также в целях исполнения законодательства РФ по п</w:t>
      </w:r>
      <w:r w:rsidRPr="00707399">
        <w:t>о</w:t>
      </w:r>
      <w:r w:rsidRPr="00707399">
        <w:t>становке на кадастровый учет границ территориальных зон;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согласия Администрации Борковского сельсовета на внесение изменений в Правила землепользования и застройки;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решения комиссии Администрации Поспелихинского района от 08.12.2022г;</w:t>
      </w: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>- наличия несоответствия картографических материалов Правил землепол</w:t>
      </w:r>
      <w:r w:rsidRPr="00707399">
        <w:t>ь</w:t>
      </w:r>
      <w:r w:rsidRPr="00707399">
        <w:t xml:space="preserve">зования и застройки с Генеральным планом.  </w:t>
      </w:r>
    </w:p>
    <w:p w:rsidR="00707399" w:rsidRPr="00707399" w:rsidRDefault="00707399" w:rsidP="00707399">
      <w:pPr>
        <w:pStyle w:val="ConsPlusNormal"/>
        <w:ind w:firstLine="567"/>
        <w:jc w:val="both"/>
      </w:pPr>
    </w:p>
    <w:p w:rsidR="00707399" w:rsidRPr="00707399" w:rsidRDefault="00707399" w:rsidP="00707399">
      <w:pPr>
        <w:pStyle w:val="ConsPlusNormal"/>
        <w:ind w:firstLine="567"/>
        <w:jc w:val="both"/>
      </w:pPr>
      <w:r w:rsidRPr="00707399">
        <w:t xml:space="preserve"> Необходимо внести изменения в картографический материал Правил зе</w:t>
      </w:r>
      <w:r w:rsidRPr="00707399">
        <w:t>м</w:t>
      </w:r>
      <w:r w:rsidRPr="00707399">
        <w:t>лепользования и застройки МО Борковский сельсовет Поспелихинского района Алтайского края</w:t>
      </w:r>
    </w:p>
    <w:p w:rsidR="00157A07" w:rsidRDefault="00157A07" w:rsidP="00157A07">
      <w:pPr>
        <w:pStyle w:val="ConsPlusNormal"/>
        <w:ind w:firstLine="567"/>
        <w:jc w:val="center"/>
      </w:pPr>
    </w:p>
    <w:p w:rsidR="00DD3AA6" w:rsidRPr="000775D5" w:rsidRDefault="00DD3AA6" w:rsidP="00233333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портале Администрации района в разделе Градостроительство. Предложений и замеч</w:t>
      </w:r>
      <w:r w:rsidRPr="000775D5">
        <w:t>а</w:t>
      </w:r>
      <w:r w:rsidRPr="000775D5">
        <w:t xml:space="preserve">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Pr="00642352" w:rsidRDefault="00DD3AA6" w:rsidP="007661D3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</w:t>
      </w:r>
      <w:r w:rsidRPr="00E05830">
        <w:rPr>
          <w:sz w:val="28"/>
          <w:szCs w:val="28"/>
        </w:rPr>
        <w:t>н</w:t>
      </w:r>
      <w:r w:rsidRPr="00E05830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>О внес</w:t>
      </w:r>
      <w:r w:rsidRPr="001F6683">
        <w:rPr>
          <w:sz w:val="28"/>
          <w:szCs w:val="28"/>
        </w:rPr>
        <w:t>е</w:t>
      </w:r>
      <w:r w:rsidRPr="001F6683">
        <w:rPr>
          <w:sz w:val="28"/>
          <w:szCs w:val="28"/>
        </w:rPr>
        <w:t xml:space="preserve">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>тов"</w:t>
      </w:r>
      <w:r w:rsidR="0070739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07399">
        <w:rPr>
          <w:sz w:val="28"/>
          <w:szCs w:val="28"/>
        </w:rPr>
        <w:t>01</w:t>
      </w:r>
      <w:r w:rsidR="00707399" w:rsidRPr="00FE2805">
        <w:rPr>
          <w:sz w:val="28"/>
          <w:szCs w:val="28"/>
        </w:rPr>
        <w:t>.0</w:t>
      </w:r>
      <w:r w:rsidR="00707399">
        <w:rPr>
          <w:sz w:val="28"/>
          <w:szCs w:val="28"/>
        </w:rPr>
        <w:t>3</w:t>
      </w:r>
      <w:r w:rsidR="00707399" w:rsidRPr="00FE2805">
        <w:rPr>
          <w:sz w:val="28"/>
          <w:szCs w:val="28"/>
        </w:rPr>
        <w:t>.2017 №</w:t>
      </w:r>
      <w:r w:rsidR="00707399">
        <w:rPr>
          <w:sz w:val="28"/>
          <w:szCs w:val="28"/>
        </w:rPr>
        <w:t>09</w:t>
      </w:r>
    </w:p>
    <w:p w:rsidR="00037273" w:rsidRDefault="00037273" w:rsidP="00037273">
      <w:pPr>
        <w:ind w:firstLine="709"/>
        <w:jc w:val="both"/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Подготовил: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Главный специалист отдела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строительства и архитектуры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Администрации района     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      А.А. Карпенко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Согласовано: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Заместитель главы Администрации района</w:t>
      </w:r>
    </w:p>
    <w:p w:rsidR="0006760D" w:rsidRPr="00C35E43" w:rsidRDefault="00C35E43" w:rsidP="0065646B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по оперативным вопросам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Д.В. Жилин</w:t>
      </w:r>
    </w:p>
    <w:sectPr w:rsidR="0006760D" w:rsidRPr="00C35E43" w:rsidSect="00157A07">
      <w:pgSz w:w="11906" w:h="16838"/>
      <w:pgMar w:top="1134" w:right="850" w:bottom="1134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C5" w:rsidRDefault="007B05C5" w:rsidP="00B32672">
      <w:r>
        <w:separator/>
      </w:r>
    </w:p>
  </w:endnote>
  <w:endnote w:type="continuationSeparator" w:id="0">
    <w:p w:rsidR="007B05C5" w:rsidRDefault="007B05C5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C5" w:rsidRDefault="007B05C5" w:rsidP="00B32672">
      <w:r>
        <w:separator/>
      </w:r>
    </w:p>
  </w:footnote>
  <w:footnote w:type="continuationSeparator" w:id="0">
    <w:p w:rsidR="007B05C5" w:rsidRDefault="007B05C5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5F"/>
    <w:multiLevelType w:val="hybridMultilevel"/>
    <w:tmpl w:val="1E340EB0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C"/>
    <w:multiLevelType w:val="hybridMultilevel"/>
    <w:tmpl w:val="59F45CCE"/>
    <w:lvl w:ilvl="0" w:tplc="56243F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D2743"/>
    <w:multiLevelType w:val="hybridMultilevel"/>
    <w:tmpl w:val="FE747402"/>
    <w:lvl w:ilvl="0" w:tplc="57584BA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1364"/>
    <w:rsid w:val="00023767"/>
    <w:rsid w:val="00037273"/>
    <w:rsid w:val="00043BDC"/>
    <w:rsid w:val="00061DFD"/>
    <w:rsid w:val="00063409"/>
    <w:rsid w:val="000649AE"/>
    <w:rsid w:val="0006760D"/>
    <w:rsid w:val="00080ABD"/>
    <w:rsid w:val="0009123D"/>
    <w:rsid w:val="000A0D41"/>
    <w:rsid w:val="000A3A32"/>
    <w:rsid w:val="000D2A49"/>
    <w:rsid w:val="000D538B"/>
    <w:rsid w:val="000E4416"/>
    <w:rsid w:val="000F3F79"/>
    <w:rsid w:val="0010161F"/>
    <w:rsid w:val="0010251A"/>
    <w:rsid w:val="00121EC7"/>
    <w:rsid w:val="00124B8A"/>
    <w:rsid w:val="001257B7"/>
    <w:rsid w:val="001311BF"/>
    <w:rsid w:val="00132AF5"/>
    <w:rsid w:val="0013356B"/>
    <w:rsid w:val="00145C0D"/>
    <w:rsid w:val="00157A07"/>
    <w:rsid w:val="00185532"/>
    <w:rsid w:val="00194311"/>
    <w:rsid w:val="001B34F1"/>
    <w:rsid w:val="002037EA"/>
    <w:rsid w:val="00233333"/>
    <w:rsid w:val="002420E5"/>
    <w:rsid w:val="00274D7E"/>
    <w:rsid w:val="002A7D04"/>
    <w:rsid w:val="002B5DC0"/>
    <w:rsid w:val="002D2B1E"/>
    <w:rsid w:val="002E11FD"/>
    <w:rsid w:val="002E41F3"/>
    <w:rsid w:val="003105C1"/>
    <w:rsid w:val="00324933"/>
    <w:rsid w:val="00335AC8"/>
    <w:rsid w:val="00361350"/>
    <w:rsid w:val="0037569A"/>
    <w:rsid w:val="00394175"/>
    <w:rsid w:val="003A2BC3"/>
    <w:rsid w:val="003B61DD"/>
    <w:rsid w:val="003D2DFC"/>
    <w:rsid w:val="003D56B6"/>
    <w:rsid w:val="003D7E2D"/>
    <w:rsid w:val="003E5A08"/>
    <w:rsid w:val="00400DA0"/>
    <w:rsid w:val="00401D85"/>
    <w:rsid w:val="00412CE1"/>
    <w:rsid w:val="00430ADD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7596A"/>
    <w:rsid w:val="0058035C"/>
    <w:rsid w:val="00593065"/>
    <w:rsid w:val="005A0C9A"/>
    <w:rsid w:val="005C48AA"/>
    <w:rsid w:val="005E458B"/>
    <w:rsid w:val="005F0715"/>
    <w:rsid w:val="005F1C19"/>
    <w:rsid w:val="00601563"/>
    <w:rsid w:val="006146E6"/>
    <w:rsid w:val="00624C8C"/>
    <w:rsid w:val="00642352"/>
    <w:rsid w:val="006434AC"/>
    <w:rsid w:val="0065646B"/>
    <w:rsid w:val="006919FD"/>
    <w:rsid w:val="006B3CFB"/>
    <w:rsid w:val="006B5573"/>
    <w:rsid w:val="006F15EF"/>
    <w:rsid w:val="006F3C6B"/>
    <w:rsid w:val="00707399"/>
    <w:rsid w:val="00731EF9"/>
    <w:rsid w:val="00743704"/>
    <w:rsid w:val="0074626F"/>
    <w:rsid w:val="00750B6A"/>
    <w:rsid w:val="007661D3"/>
    <w:rsid w:val="0077431C"/>
    <w:rsid w:val="007B05C5"/>
    <w:rsid w:val="007B47F3"/>
    <w:rsid w:val="007C2CC0"/>
    <w:rsid w:val="007C6AEA"/>
    <w:rsid w:val="007D778F"/>
    <w:rsid w:val="007E1663"/>
    <w:rsid w:val="008042C6"/>
    <w:rsid w:val="00816779"/>
    <w:rsid w:val="00817CC5"/>
    <w:rsid w:val="0082126A"/>
    <w:rsid w:val="00824312"/>
    <w:rsid w:val="008406D7"/>
    <w:rsid w:val="008A3014"/>
    <w:rsid w:val="008A336D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93F72"/>
    <w:rsid w:val="00996D97"/>
    <w:rsid w:val="009A6D39"/>
    <w:rsid w:val="009D0B02"/>
    <w:rsid w:val="009D7FAF"/>
    <w:rsid w:val="009E56FF"/>
    <w:rsid w:val="00A107CB"/>
    <w:rsid w:val="00A12869"/>
    <w:rsid w:val="00A34986"/>
    <w:rsid w:val="00A37447"/>
    <w:rsid w:val="00A42C27"/>
    <w:rsid w:val="00A47B3E"/>
    <w:rsid w:val="00A60437"/>
    <w:rsid w:val="00A77FE6"/>
    <w:rsid w:val="00A85169"/>
    <w:rsid w:val="00AA0520"/>
    <w:rsid w:val="00AC3F62"/>
    <w:rsid w:val="00AD0A6E"/>
    <w:rsid w:val="00AD4803"/>
    <w:rsid w:val="00AF14D6"/>
    <w:rsid w:val="00B079E7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D07C0"/>
    <w:rsid w:val="00BE3979"/>
    <w:rsid w:val="00BE4087"/>
    <w:rsid w:val="00BF1EDC"/>
    <w:rsid w:val="00BF20C0"/>
    <w:rsid w:val="00C01935"/>
    <w:rsid w:val="00C058D9"/>
    <w:rsid w:val="00C06BA6"/>
    <w:rsid w:val="00C35E43"/>
    <w:rsid w:val="00C53CA2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91552"/>
    <w:rsid w:val="00DB3D89"/>
    <w:rsid w:val="00DC6C51"/>
    <w:rsid w:val="00DC7A2E"/>
    <w:rsid w:val="00DD3AA6"/>
    <w:rsid w:val="00DF3440"/>
    <w:rsid w:val="00DF51A9"/>
    <w:rsid w:val="00E05830"/>
    <w:rsid w:val="00E11D79"/>
    <w:rsid w:val="00E337C9"/>
    <w:rsid w:val="00E33C3A"/>
    <w:rsid w:val="00E42624"/>
    <w:rsid w:val="00E50FA3"/>
    <w:rsid w:val="00EB0CDA"/>
    <w:rsid w:val="00EE65F3"/>
    <w:rsid w:val="00EF11BC"/>
    <w:rsid w:val="00F00215"/>
    <w:rsid w:val="00F00650"/>
    <w:rsid w:val="00F07A5C"/>
    <w:rsid w:val="00F1158C"/>
    <w:rsid w:val="00F130CF"/>
    <w:rsid w:val="00F150AD"/>
    <w:rsid w:val="00F17CEC"/>
    <w:rsid w:val="00F276AC"/>
    <w:rsid w:val="00F36AC8"/>
    <w:rsid w:val="00F71336"/>
    <w:rsid w:val="00F90B84"/>
    <w:rsid w:val="00FA3316"/>
    <w:rsid w:val="00FA67CB"/>
    <w:rsid w:val="00FB4A27"/>
    <w:rsid w:val="00FB589F"/>
    <w:rsid w:val="00FC5279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739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3A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A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0739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3A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A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A64A-DE1D-428E-A4FB-D51F8D83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1328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Cаша</dc:creator>
  <cp:keywords/>
  <dc:description/>
  <cp:lastModifiedBy>PR manager</cp:lastModifiedBy>
  <cp:revision>8</cp:revision>
  <cp:lastPrinted>2023-02-19T03:11:00Z</cp:lastPrinted>
  <dcterms:created xsi:type="dcterms:W3CDTF">2023-02-07T09:26:00Z</dcterms:created>
  <dcterms:modified xsi:type="dcterms:W3CDTF">2024-08-02T05:15:00Z</dcterms:modified>
</cp:coreProperties>
</file>