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EA3E25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81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61A9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F6075E">
              <w:rPr>
                <w:sz w:val="28"/>
                <w:szCs w:val="16"/>
              </w:rPr>
              <w:t>11</w:t>
            </w:r>
            <w:r w:rsidR="00761145">
              <w:rPr>
                <w:sz w:val="28"/>
                <w:szCs w:val="16"/>
              </w:rPr>
              <w:t>.</w:t>
            </w:r>
            <w:r w:rsidR="00F6075E">
              <w:rPr>
                <w:sz w:val="28"/>
                <w:szCs w:val="16"/>
              </w:rPr>
              <w:t>11</w:t>
            </w:r>
            <w:r w:rsidR="00761145">
              <w:rPr>
                <w:sz w:val="28"/>
                <w:szCs w:val="16"/>
              </w:rPr>
              <w:t>.2</w:t>
            </w:r>
            <w:r w:rsidR="00F6075E">
              <w:rPr>
                <w:sz w:val="28"/>
                <w:szCs w:val="16"/>
              </w:rPr>
              <w:t>020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</w:t>
            </w:r>
            <w:r w:rsidR="00061A92">
              <w:rPr>
                <w:sz w:val="28"/>
                <w:szCs w:val="16"/>
              </w:rPr>
              <w:t>10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F6075E">
        <w:rPr>
          <w:sz w:val="28"/>
          <w:szCs w:val="28"/>
        </w:rPr>
        <w:t>410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62558" w:rsidRPr="00562558">
        <w:rPr>
          <w:sz w:val="28"/>
          <w:szCs w:val="28"/>
        </w:rPr>
        <w:t xml:space="preserve">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351A17" w:rsidRDefault="00351A17" w:rsidP="00F6075E">
      <w:pPr>
        <w:jc w:val="both"/>
        <w:rPr>
          <w:sz w:val="28"/>
        </w:rPr>
      </w:pPr>
      <w:r>
        <w:rPr>
          <w:sz w:val="28"/>
        </w:rPr>
        <w:tab/>
        <w:t>1.1.</w:t>
      </w:r>
      <w:r w:rsidR="00F6075E">
        <w:rPr>
          <w:sz w:val="28"/>
        </w:rPr>
        <w:t xml:space="preserve"> 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027999">
              <w:rPr>
                <w:sz w:val="28"/>
                <w:szCs w:val="28"/>
              </w:rPr>
              <w:t>123,5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AF1335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AF1335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027999">
              <w:rPr>
                <w:sz w:val="28"/>
                <w:szCs w:val="28"/>
              </w:rPr>
              <w:t>28,5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355646">
              <w:rPr>
                <w:sz w:val="28"/>
                <w:szCs w:val="28"/>
              </w:rPr>
              <w:t>30,0</w:t>
            </w:r>
            <w:r w:rsidRPr="00761145">
              <w:rPr>
                <w:sz w:val="28"/>
                <w:szCs w:val="28"/>
              </w:rPr>
              <w:t xml:space="preserve">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AF1335">
              <w:rPr>
                <w:sz w:val="28"/>
                <w:szCs w:val="28"/>
              </w:rPr>
              <w:t>55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F6075E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027999">
        <w:rPr>
          <w:sz w:val="28"/>
          <w:szCs w:val="28"/>
        </w:rPr>
        <w:t>123,5</w:t>
      </w:r>
      <w:r w:rsidRPr="00E36D31">
        <w:rPr>
          <w:sz w:val="28"/>
          <w:szCs w:val="28"/>
        </w:rPr>
        <w:t xml:space="preserve"> тысяч рублей, из них из муниципального бюджета </w:t>
      </w:r>
      <w:r w:rsidR="00027999">
        <w:rPr>
          <w:sz w:val="28"/>
          <w:szCs w:val="28"/>
        </w:rPr>
        <w:t>123,5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10,0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027999">
        <w:rPr>
          <w:sz w:val="28"/>
          <w:szCs w:val="28"/>
        </w:rPr>
        <w:t>28,5</w:t>
      </w:r>
      <w:r w:rsidRPr="00E36D31">
        <w:rPr>
          <w:sz w:val="28"/>
          <w:szCs w:val="28"/>
        </w:rPr>
        <w:t xml:space="preserve">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771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5646">
        <w:rPr>
          <w:sz w:val="28"/>
          <w:szCs w:val="28"/>
        </w:rPr>
        <w:t>30</w:t>
      </w:r>
      <w:r w:rsidR="00A771BD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55,0</w:t>
      </w:r>
      <w:r w:rsidRPr="00A67F20">
        <w:rPr>
          <w:sz w:val="28"/>
          <w:szCs w:val="28"/>
        </w:rPr>
        <w:t xml:space="preserve"> тысяч рублей</w:t>
      </w:r>
      <w:r w:rsidR="00A771BD">
        <w:rPr>
          <w:sz w:val="28"/>
          <w:szCs w:val="28"/>
        </w:rPr>
        <w:t>.</w:t>
      </w:r>
      <w:r w:rsidRPr="00A67F20">
        <w:rPr>
          <w:sz w:val="28"/>
          <w:szCs w:val="28"/>
        </w:rPr>
        <w:t xml:space="preserve">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1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</w:t>
      </w:r>
      <w:r w:rsidR="00572C5D">
        <w:rPr>
          <w:sz w:val="28"/>
        </w:rPr>
        <w:t>м</w:t>
      </w:r>
      <w:r w:rsidR="00572C5D">
        <w:rPr>
          <w:sz w:val="28"/>
        </w:rPr>
        <w:t>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</w:t>
      </w:r>
      <w:r w:rsidR="004E760A" w:rsidRPr="004E760A">
        <w:rPr>
          <w:bCs/>
          <w:sz w:val="28"/>
          <w:szCs w:val="28"/>
        </w:rPr>
        <w:t>о</w:t>
      </w:r>
      <w:r w:rsidR="004E760A" w:rsidRPr="004E760A">
        <w:rPr>
          <w:bCs/>
          <w:sz w:val="28"/>
          <w:szCs w:val="28"/>
        </w:rPr>
        <w:t>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</w:t>
      </w:r>
      <w:r w:rsidR="00572C5D" w:rsidRPr="0058371F">
        <w:rPr>
          <w:color w:val="000000"/>
          <w:sz w:val="28"/>
          <w:szCs w:val="28"/>
        </w:rPr>
        <w:t>в</w:t>
      </w:r>
      <w:r w:rsidR="00572C5D" w:rsidRPr="0058371F">
        <w:rPr>
          <w:color w:val="000000"/>
          <w:sz w:val="28"/>
          <w:szCs w:val="28"/>
        </w:rPr>
        <w:t>лению Приложением 3 Программы.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2C6E5B" w:rsidRPr="00C34C4D" w:rsidRDefault="002C6E5B" w:rsidP="002C6E5B">
      <w:pPr>
        <w:jc w:val="center"/>
        <w:rPr>
          <w:sz w:val="28"/>
          <w:szCs w:val="28"/>
        </w:rPr>
      </w:pPr>
      <w:bookmarkStart w:id="0" w:name="_GoBack"/>
      <w:bookmarkEnd w:id="0"/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A038A" w:rsidRDefault="005A038A" w:rsidP="00E15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7B" w:rsidRPr="00661F3E" w:rsidRDefault="006F2D7B" w:rsidP="00E15673">
      <w:pPr>
        <w:widowControl w:val="0"/>
        <w:autoSpaceDE w:val="0"/>
        <w:autoSpaceDN w:val="0"/>
        <w:adjustRightInd w:val="0"/>
        <w:ind w:right="-670"/>
        <w:rPr>
          <w:color w:val="000000"/>
          <w:sz w:val="28"/>
          <w:szCs w:val="28"/>
        </w:rPr>
        <w:sectPr w:rsidR="006F2D7B" w:rsidRPr="00661F3E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F6075E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EA3E25">
        <w:rPr>
          <w:color w:val="000000"/>
          <w:sz w:val="28"/>
          <w:szCs w:val="28"/>
        </w:rPr>
        <w:t xml:space="preserve">28.02.2024 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EA3E25">
        <w:rPr>
          <w:color w:val="000000"/>
          <w:sz w:val="28"/>
          <w:szCs w:val="28"/>
        </w:rPr>
        <w:t>81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2B3E2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="004E760A" w:rsidRPr="004E760A">
        <w:rPr>
          <w:sz w:val="28"/>
          <w:szCs w:val="28"/>
        </w:rPr>
        <w:t>Развитие общественного здоровья Поспелихинского района</w:t>
      </w:r>
      <w:r w:rsidR="00F76982">
        <w:rPr>
          <w:sz w:val="28"/>
          <w:szCs w:val="28"/>
        </w:rPr>
        <w:t>»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4E760A" w:rsidRDefault="004E760A" w:rsidP="004E760A">
      <w:pPr>
        <w:rPr>
          <w:sz w:val="28"/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4E760A" w:rsidRPr="004E760A" w:rsidTr="004E760A">
        <w:tc>
          <w:tcPr>
            <w:tcW w:w="594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№</w:t>
            </w:r>
          </w:p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</w:t>
            </w:r>
            <w:proofErr w:type="gramEnd"/>
            <w:r w:rsidRPr="004E760A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Срок ре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Источник фина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сирования</w:t>
            </w:r>
          </w:p>
        </w:tc>
      </w:tr>
      <w:tr w:rsidR="004E760A" w:rsidRPr="004E760A" w:rsidTr="004E760A">
        <w:tc>
          <w:tcPr>
            <w:tcW w:w="594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11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Цель 1.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Снижение уровня заболеваем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сти, смертности и инвалидности, вызванной поддающимися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филактике и предотвратимыми неинфекционными и инфекц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онными заболеваниями путем обеспечения </w:t>
            </w:r>
            <w:proofErr w:type="spellStart"/>
            <w:r w:rsidRPr="004E760A">
              <w:rPr>
                <w:sz w:val="24"/>
                <w:szCs w:val="24"/>
              </w:rPr>
              <w:t>межсекторального</w:t>
            </w:r>
            <w:proofErr w:type="spellEnd"/>
            <w:r w:rsidRPr="004E760A">
              <w:rPr>
                <w:sz w:val="24"/>
                <w:szCs w:val="24"/>
              </w:rPr>
              <w:t xml:space="preserve"> сотрудничества и системной 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боты на муниципальном уровне, которая позволит населению д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стичь наивысшего уровня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и производительности в каждой возрастной и социальной группах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027999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661F3E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594C">
              <w:rPr>
                <w:sz w:val="24"/>
                <w:szCs w:val="24"/>
              </w:rPr>
              <w:t>,</w:t>
            </w:r>
            <w:r w:rsidR="00F85F1C">
              <w:rPr>
                <w:sz w:val="24"/>
                <w:szCs w:val="24"/>
              </w:rPr>
              <w:t>533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E72CBD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55,0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027999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4E760A" w:rsidRPr="004E76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661F3E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594C">
              <w:rPr>
                <w:sz w:val="24"/>
                <w:szCs w:val="24"/>
              </w:rPr>
              <w:t>,</w:t>
            </w:r>
            <w:r w:rsidR="00F85F1C">
              <w:rPr>
                <w:sz w:val="24"/>
                <w:szCs w:val="24"/>
              </w:rPr>
              <w:t>533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1.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sz w:val="24"/>
                <w:szCs w:val="24"/>
              </w:rPr>
              <w:t>Развитие механизма межведо</w:t>
            </w:r>
            <w:r w:rsidRPr="004E760A">
              <w:rPr>
                <w:rFonts w:eastAsia="Arial"/>
                <w:bCs/>
                <w:sz w:val="24"/>
                <w:szCs w:val="24"/>
              </w:rPr>
              <w:t>м</w:t>
            </w:r>
            <w:r w:rsidRPr="004E760A">
              <w:rPr>
                <w:rFonts w:eastAsia="Arial"/>
                <w:bCs/>
                <w:sz w:val="24"/>
                <w:szCs w:val="24"/>
              </w:rPr>
              <w:t>ственного взаимодействия в с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здании условий для профила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t>тики неинфекционных и инфе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ционных заболеваний, формир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вания потребности и ведения населением здорового образа жизни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1.1. Создание  к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ординационного  совета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 квартал 2021 года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1.2. Реализация  сетевых  межведомственных проектов по укреплению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ЦРБ», 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1.3. </w:t>
            </w:r>
            <w:r w:rsidRPr="004E760A">
              <w:rPr>
                <w:sz w:val="22"/>
                <w:szCs w:val="22"/>
              </w:rPr>
              <w:t>Активное в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влечение населения района в мер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приятия программы через развитие волонтерского движения.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1.4.  </w:t>
            </w:r>
            <w:r w:rsidRPr="004E760A">
              <w:rPr>
                <w:sz w:val="22"/>
                <w:szCs w:val="22"/>
              </w:rPr>
              <w:t>Разработка и внедрение модульных корпорати</w:t>
            </w:r>
            <w:r w:rsidRPr="004E760A">
              <w:rPr>
                <w:sz w:val="22"/>
                <w:szCs w:val="22"/>
              </w:rPr>
              <w:t>в</w:t>
            </w:r>
            <w:r w:rsidRPr="004E760A">
              <w:rPr>
                <w:sz w:val="22"/>
                <w:szCs w:val="22"/>
              </w:rPr>
              <w:t>ных программ «Укрепление здор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вья работающих» на предприятиях крупного, малого и среднего бизн</w:t>
            </w:r>
            <w:r w:rsidRPr="004E760A">
              <w:rPr>
                <w:sz w:val="22"/>
                <w:szCs w:val="22"/>
              </w:rPr>
              <w:t>е</w:t>
            </w:r>
            <w:r w:rsidRPr="004E760A">
              <w:rPr>
                <w:sz w:val="22"/>
                <w:szCs w:val="22"/>
              </w:rPr>
              <w:t>са,  в  бюджетных  учрежден</w:t>
            </w:r>
            <w:r w:rsidRPr="004E760A">
              <w:rPr>
                <w:sz w:val="22"/>
                <w:szCs w:val="22"/>
              </w:rPr>
              <w:t>и</w:t>
            </w:r>
            <w:r w:rsidRPr="004E760A">
              <w:rPr>
                <w:sz w:val="22"/>
                <w:szCs w:val="22"/>
              </w:rPr>
              <w:t>ях/организациях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руководители пре</w:t>
            </w:r>
            <w:r w:rsidRPr="004E760A">
              <w:rPr>
                <w:sz w:val="24"/>
                <w:szCs w:val="24"/>
              </w:rPr>
              <w:t>д</w:t>
            </w:r>
            <w:r w:rsidRPr="004E760A">
              <w:rPr>
                <w:sz w:val="24"/>
                <w:szCs w:val="24"/>
              </w:rPr>
              <w:t>приятий крупного, малого и среднего бизнеса,   бюдже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ных  учрежд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1.5. </w:t>
            </w:r>
            <w:r w:rsidRPr="004E760A">
              <w:rPr>
                <w:spacing w:val="2"/>
                <w:sz w:val="22"/>
                <w:szCs w:val="22"/>
              </w:rPr>
              <w:t>Проведение обучающих семинаров, участие в зональных и краевых семинарах специалистов-участников Пр</w:t>
            </w:r>
            <w:r w:rsidRPr="004E760A">
              <w:rPr>
                <w:spacing w:val="2"/>
                <w:sz w:val="22"/>
                <w:szCs w:val="22"/>
              </w:rPr>
              <w:t>о</w:t>
            </w:r>
            <w:r w:rsidRPr="004E760A">
              <w:rPr>
                <w:spacing w:val="2"/>
                <w:sz w:val="22"/>
                <w:szCs w:val="22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2.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мониторинга поведенческих и других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факторов риска, оказывающих влияние на состояние здоровья граждан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2.1.  Проведение  мониторинга  отношения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жителей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 к здоровью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волонтеры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2.2. Проведение  мониторинга  «Здоровье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 образ жизни подростков и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лодежи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2.3. Мониторинг физической активности насел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ния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физической кул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туре и спорту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2.4. Проведение социологических опросов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населения по теме равенства в здоровье,  анкетирования  и  </w:t>
            </w:r>
            <w:proofErr w:type="spellStart"/>
            <w:r w:rsidRPr="004E760A">
              <w:rPr>
                <w:sz w:val="24"/>
                <w:szCs w:val="24"/>
              </w:rPr>
              <w:t>блицопросов</w:t>
            </w:r>
            <w:proofErr w:type="spellEnd"/>
            <w:r w:rsidRPr="004E760A">
              <w:rPr>
                <w:sz w:val="24"/>
                <w:szCs w:val="24"/>
              </w:rPr>
              <w:t xml:space="preserve">  во время  </w:t>
            </w:r>
            <w:proofErr w:type="gramStart"/>
            <w:r w:rsidRPr="004E760A">
              <w:rPr>
                <w:sz w:val="24"/>
                <w:szCs w:val="24"/>
              </w:rPr>
              <w:t>масс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вых</w:t>
            </w:r>
            <w:proofErr w:type="gramEnd"/>
            <w:r w:rsidRPr="004E760A">
              <w:rPr>
                <w:sz w:val="24"/>
                <w:szCs w:val="24"/>
              </w:rPr>
              <w:t xml:space="preserve">  профилактических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2.5. Проведение мониторинга по изучению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репродуктивного поведения женщин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Совет женщин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2.6. Проведение  социологического  исследования  по  изучению  формирования  культуры  здоровья  в  </w:t>
            </w:r>
            <w:proofErr w:type="gramStart"/>
            <w:r w:rsidRPr="004E760A">
              <w:rPr>
                <w:sz w:val="24"/>
                <w:szCs w:val="24"/>
              </w:rPr>
              <w:t>трудовых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коллективах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р</w:t>
            </w:r>
            <w:r w:rsidRPr="004E760A">
              <w:rPr>
                <w:sz w:val="24"/>
                <w:szCs w:val="24"/>
              </w:rPr>
              <w:t>у</w:t>
            </w:r>
            <w:r w:rsidRPr="004E760A">
              <w:rPr>
                <w:sz w:val="24"/>
                <w:szCs w:val="24"/>
              </w:rPr>
              <w:t>ководители организаций и предприятий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2.7. Проведение  социологического  исследования </w:t>
            </w:r>
            <w:r w:rsidRPr="004E760A">
              <w:rPr>
                <w:sz w:val="24"/>
                <w:szCs w:val="24"/>
              </w:rPr>
              <w:lastRenderedPageBreak/>
              <w:t xml:space="preserve">«Здоровье и качество жизни </w:t>
            </w:r>
            <w:proofErr w:type="gramStart"/>
            <w:r w:rsidRPr="004E760A">
              <w:rPr>
                <w:sz w:val="24"/>
                <w:szCs w:val="24"/>
              </w:rPr>
              <w:t>в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пожилом</w:t>
            </w:r>
            <w:proofErr w:type="gramEnd"/>
            <w:r w:rsidRPr="004E760A">
              <w:rPr>
                <w:sz w:val="24"/>
                <w:szCs w:val="24"/>
              </w:rPr>
              <w:t xml:space="preserve"> возрасте»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КГБУСО «Комплексный центр социального обслуж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 xml:space="preserve">вания населения </w:t>
            </w:r>
            <w:proofErr w:type="spellStart"/>
            <w:r w:rsidRPr="004E760A">
              <w:rPr>
                <w:sz w:val="24"/>
                <w:szCs w:val="24"/>
              </w:rPr>
              <w:t>Шипуно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району); районный Совет ветеранов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2.8. Проведение  социологического  исследования по изучению образа жизни 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мей с детьми дошкольного во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раста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3.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 комплексных  профилактических  услуг  (включая  выездные  на предприятия) населению муниципалитета в соответствии с территориальной программой государственных гарантий бесплатного оказания гражданам медицинской помощи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3.1.  Организация выездных профилактических  осмотров на предприятия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3.2.Обеспечение в рамках трехлетнего цикла не менее чем 70 %-й охват медико-профилактическими услугами различных групп населения, включая граждан старше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75 лет (диспансеризация,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филактические медицинские осмотры, работы и услуги </w:t>
            </w:r>
            <w:proofErr w:type="gramEnd"/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по формированию здорового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>раза жизни и профилактике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инфекционных заболеваний).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4.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 мероприятий,  направленных   на  повышение  информированности населения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жизнеугрожающих</w:t>
            </w:r>
            <w:proofErr w:type="spellEnd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 состояниях, а также 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AE4AD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BC082C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9B2926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9B2926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4.1. Организация  в ОУ школ  здоровых  зубов   с изучением основ гигиены пол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 рта, здорового  питания,  влияния  курения на развитие онкологических заболеваний полости рта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4.2. Организация  на  постоянной  основе выставок  литературы  по  ЗОЖ  в  библи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течной  системе  района с 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ведением  различных  просвет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тельских  мероприятий для 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лодежи,  в  рамках  тематич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ских   дней  Всемирной  орган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>зации здравоохранения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4.3. Проведение в ОУ классных часов по вопросам  личной  гигиены, здорового п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тания, сохранения репродукти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ного здоровья, вреда от пагубн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го употребления алкоголя, наркотиков, курения,  профила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тики  онкологических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ний, заболеваний ротовой пол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сти, оказание первой помощи при </w:t>
            </w:r>
            <w:proofErr w:type="spellStart"/>
            <w:r w:rsidRPr="004E760A">
              <w:rPr>
                <w:sz w:val="24"/>
                <w:szCs w:val="24"/>
              </w:rPr>
              <w:t>жизнеугрожающих</w:t>
            </w:r>
            <w:proofErr w:type="spellEnd"/>
            <w:r w:rsidRPr="004E760A">
              <w:rPr>
                <w:sz w:val="24"/>
                <w:szCs w:val="24"/>
              </w:rPr>
              <w:t xml:space="preserve"> состо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ниях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4.4. Проведение  акций  по  профилактике забол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ваний  и  укреплению  здоровья в  международные  и  всемирные  даты ВОЗ, включая профилакт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ку ДТП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района, МО МВД «Поспелихинский»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4.5. Организация и проведение межведомственных  мероприятий по  пропаганде ЗОЖ для детей с участием род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4.6. Проведение районной акции «Подари мне  жизнь!»  с  участием  волонтеров образовательных  учреждений:  информационные  и 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мероприятия  по 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 формирования ЗОЖ и охраны репродуктивного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вья  с  привлечением  педагогов,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психологов,  социальных  рабо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ников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4.7. Организация  работы  школ  профессионал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ного здоровья для работающего населения  на  предприят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ях/учреждениях разных форм собственности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КГБУЗ «Поспелихинская ЦРБ», руководители </w:t>
            </w:r>
            <w:r w:rsidRPr="004E760A">
              <w:rPr>
                <w:sz w:val="22"/>
                <w:szCs w:val="22"/>
              </w:rPr>
              <w:t>пре</w:t>
            </w:r>
            <w:r w:rsidRPr="004E760A">
              <w:rPr>
                <w:sz w:val="22"/>
                <w:szCs w:val="22"/>
              </w:rPr>
              <w:t>д</w:t>
            </w:r>
            <w:r w:rsidRPr="004E760A">
              <w:rPr>
                <w:sz w:val="22"/>
                <w:szCs w:val="22"/>
              </w:rPr>
              <w:t>приятий крупного, малого и среднего бизнеса,   бюджетных  учреждений/организаций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4.8. Проведение  семинаров  для  пожилых людей: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вопросам  сохранения  и  укрепления здоровья;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факторов риска НИЗ;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безопасному поведению;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формированию  социал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ных связей;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физической активности;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ущерба, прич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няемого употреблением алког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ля и курения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4.9. Организация  и  проведение  просветительских  занятий  по  вопросам  репр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дуктивного  здоровья  и  отве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 xml:space="preserve">ственного </w:t>
            </w:r>
            <w:proofErr w:type="spellStart"/>
            <w:r w:rsidRPr="004E760A">
              <w:rPr>
                <w:sz w:val="24"/>
                <w:szCs w:val="24"/>
              </w:rPr>
              <w:t>родительства</w:t>
            </w:r>
            <w:proofErr w:type="spellEnd"/>
            <w:r w:rsidRPr="004E760A">
              <w:rPr>
                <w:sz w:val="24"/>
                <w:szCs w:val="24"/>
              </w:rPr>
              <w:t xml:space="preserve"> для взрослого населения по  заявкам  предприятий,  организаций и для семей, признанных находящ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мися в СОП 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rPr>
          <w:trHeight w:val="1003"/>
        </w:trPr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Мероприятие 4.10. Проведение родительского всеобуча по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ЗОЖ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комитет по </w:t>
            </w:r>
            <w:proofErr w:type="spellStart"/>
            <w:proofErr w:type="gramStart"/>
            <w:r w:rsidRPr="004E760A">
              <w:rPr>
                <w:sz w:val="24"/>
                <w:szCs w:val="24"/>
              </w:rPr>
              <w:t>образова-нию</w:t>
            </w:r>
            <w:proofErr w:type="spellEnd"/>
            <w:proofErr w:type="gramEnd"/>
            <w:r w:rsidRPr="004E760A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4.11. Проведение  информационно-образовательных  акций  («Вс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мирный  день борьбы против рака», «День мужского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вья») и т.д.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4.12. Организация  и  проведение  уроков здоровья  по  вопросам  рационального режима  дня,  безопасного  пов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дения репродуктивного 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 мальчиков, девочек, юн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шей и девушек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4.13. Информир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вание населения о </w:t>
            </w:r>
            <w:proofErr w:type="spellStart"/>
            <w:r w:rsidRPr="004E760A">
              <w:rPr>
                <w:sz w:val="24"/>
                <w:szCs w:val="24"/>
              </w:rPr>
              <w:t>здоровьесб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режении</w:t>
            </w:r>
            <w:proofErr w:type="spellEnd"/>
            <w:r w:rsidRPr="004E760A">
              <w:rPr>
                <w:sz w:val="24"/>
                <w:szCs w:val="24"/>
              </w:rPr>
              <w:t xml:space="preserve"> через деятельность клубных формирований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4.14. Организация  и  проведение  конкурса  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кламных  социальных  проектов по ЗОЖ с последующим внедр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нием социального проекта, п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бедившего в конкурсе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AE4AD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5.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артериальной гипертонии, сахарного диабета, ишемической болезни сердца (ИБС), гиподинамии, пагубного употребления табака и алкоголя, нерационального питания и стресса и др.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E221E8">
              <w:rPr>
                <w:sz w:val="24"/>
                <w:szCs w:val="24"/>
              </w:rPr>
              <w:t>Факт</w:t>
            </w:r>
          </w:p>
          <w:p w:rsidR="00E221E8" w:rsidRPr="004E760A" w:rsidRDefault="00B74C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79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F85F1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26FFB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126FFB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126FFB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7861">
              <w:rPr>
                <w:sz w:val="24"/>
                <w:szCs w:val="24"/>
              </w:rPr>
              <w:t>7,5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B74C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21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F85F1C">
              <w:rPr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5.1. Внедрение в дошкольных образовательных организациях </w:t>
            </w:r>
            <w:proofErr w:type="spellStart"/>
            <w:r w:rsidRPr="004E760A">
              <w:rPr>
                <w:sz w:val="24"/>
                <w:szCs w:val="24"/>
              </w:rPr>
              <w:t>здоровьесберег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ющих</w:t>
            </w:r>
            <w:proofErr w:type="spellEnd"/>
            <w:r w:rsidRPr="004E760A">
              <w:rPr>
                <w:sz w:val="24"/>
                <w:szCs w:val="24"/>
              </w:rPr>
              <w:t xml:space="preserve"> технологий по профила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тике заболеваний: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а) органов зрения;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б) пищеварения;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в)  нарушений  осанки  и 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 xml:space="preserve">формаций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стопы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5.2. Проведение  спортивных  мероприятий среди детей дошкольного возраста с  участием родителей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BC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555C6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5.3. Проведение  спортивных  мероприятий  среди  школьников  с  участием род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BC082C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555C6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5.4. Организация  и  проведение  конкурса «Самый здоровый класс»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</w:t>
            </w:r>
            <w:r w:rsidRPr="004E760A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7861">
              <w:rPr>
                <w:sz w:val="24"/>
                <w:szCs w:val="24"/>
              </w:rPr>
              <w:t>0</w:t>
            </w:r>
            <w:r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34B15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7678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5.5. Организация  и  проведение  конкурса «Уче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>но-методические  разработки  и образовательные  программы  по  формированию ЗОЖ»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34B15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CF0F2D" w:rsidRPr="004E760A" w:rsidTr="004E760A">
        <w:tc>
          <w:tcPr>
            <w:tcW w:w="594" w:type="dxa"/>
            <w:shd w:val="clear" w:color="auto" w:fill="auto"/>
          </w:tcPr>
          <w:p w:rsidR="00CF0F2D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25" w:type="dxa"/>
            <w:shd w:val="clear" w:color="auto" w:fill="auto"/>
          </w:tcPr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4"/>
                <w:szCs w:val="24"/>
              </w:rPr>
              <w:t xml:space="preserve">Мероприятие 5.6. </w:t>
            </w:r>
            <w:r w:rsidRPr="004E760A">
              <w:rPr>
                <w:sz w:val="22"/>
                <w:szCs w:val="22"/>
              </w:rPr>
              <w:t>Проведение а</w:t>
            </w:r>
            <w:r w:rsidRPr="004E760A">
              <w:rPr>
                <w:sz w:val="22"/>
                <w:szCs w:val="22"/>
              </w:rPr>
              <w:t>к</w:t>
            </w:r>
            <w:r w:rsidRPr="004E760A">
              <w:rPr>
                <w:sz w:val="22"/>
                <w:szCs w:val="22"/>
              </w:rPr>
              <w:t>ций по профилактике заболеваний и укреплению здоровья в междун</w:t>
            </w:r>
            <w:r w:rsidRPr="004E760A">
              <w:rPr>
                <w:sz w:val="22"/>
                <w:szCs w:val="22"/>
              </w:rPr>
              <w:t>а</w:t>
            </w:r>
            <w:r w:rsidRPr="004E760A">
              <w:rPr>
                <w:sz w:val="22"/>
                <w:szCs w:val="22"/>
              </w:rPr>
              <w:t>родные и всемирные даты ВОЗ:</w:t>
            </w:r>
          </w:p>
          <w:p w:rsidR="00CF0F2D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 xml:space="preserve"> -Всемирный день борьбы с гипе</w:t>
            </w:r>
            <w:r w:rsidRPr="004E760A">
              <w:rPr>
                <w:sz w:val="22"/>
                <w:szCs w:val="22"/>
              </w:rPr>
              <w:t>р</w:t>
            </w:r>
            <w:r w:rsidRPr="004E760A">
              <w:rPr>
                <w:sz w:val="22"/>
                <w:szCs w:val="22"/>
              </w:rPr>
              <w:t>тонией 17.05;</w:t>
            </w:r>
          </w:p>
          <w:p w:rsidR="00AE4ADE" w:rsidRPr="004E760A" w:rsidRDefault="00AE4ADE" w:rsidP="004E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Всемиргый</w:t>
            </w:r>
            <w:proofErr w:type="spellEnd"/>
            <w:r>
              <w:rPr>
                <w:sz w:val="22"/>
                <w:szCs w:val="22"/>
              </w:rPr>
              <w:t xml:space="preserve"> день здоровья 7.04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сердца 29.09;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трезвости 03.10;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борьбы с инсул</w:t>
            </w:r>
            <w:r w:rsidRPr="004E760A">
              <w:rPr>
                <w:sz w:val="22"/>
                <w:szCs w:val="22"/>
              </w:rPr>
              <w:t>ь</w:t>
            </w:r>
            <w:r w:rsidRPr="004E760A">
              <w:rPr>
                <w:sz w:val="22"/>
                <w:szCs w:val="22"/>
              </w:rPr>
              <w:t>том 29.10;</w:t>
            </w:r>
          </w:p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4E760A">
              <w:rPr>
                <w:sz w:val="22"/>
                <w:szCs w:val="22"/>
              </w:rPr>
              <w:t>-Всемирный день борьбы с саха</w:t>
            </w:r>
            <w:r w:rsidRPr="004E760A">
              <w:rPr>
                <w:sz w:val="22"/>
                <w:szCs w:val="22"/>
              </w:rPr>
              <w:t>р</w:t>
            </w:r>
            <w:r w:rsidRPr="004E760A">
              <w:rPr>
                <w:sz w:val="22"/>
                <w:szCs w:val="22"/>
              </w:rPr>
              <w:t>ным диабетом 14.11</w:t>
            </w:r>
          </w:p>
        </w:tc>
        <w:tc>
          <w:tcPr>
            <w:tcW w:w="1289" w:type="dxa"/>
            <w:shd w:val="clear" w:color="auto" w:fill="auto"/>
          </w:tcPr>
          <w:p w:rsidR="00CF0F2D" w:rsidRPr="004E760A" w:rsidRDefault="00CF0F2D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центральная районная бол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ница»,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Посп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лихинского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учреждения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  <w:r w:rsidR="00E221E8">
              <w:rPr>
                <w:sz w:val="24"/>
                <w:szCs w:val="24"/>
              </w:rPr>
              <w:t>Факт</w:t>
            </w:r>
          </w:p>
          <w:p w:rsidR="00E221E8" w:rsidRPr="00CF0F2D" w:rsidRDefault="00E15673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21E8">
              <w:rPr>
                <w:sz w:val="24"/>
                <w:szCs w:val="24"/>
              </w:rPr>
              <w:t>,</w:t>
            </w:r>
            <w:r w:rsidR="00A627CC">
              <w:rPr>
                <w:sz w:val="24"/>
                <w:szCs w:val="24"/>
              </w:rPr>
              <w:t>5</w:t>
            </w:r>
            <w:r w:rsidR="00F85F1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221E8" w:rsidRDefault="00CF0F2D" w:rsidP="00E221E8">
            <w:pPr>
              <w:jc w:val="center"/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CF0F2D" w:rsidRDefault="00126FFB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CF0F2D" w:rsidRPr="00CF0F2D">
              <w:rPr>
                <w:sz w:val="24"/>
                <w:szCs w:val="24"/>
              </w:rPr>
              <w:t>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90203B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4B15">
              <w:rPr>
                <w:sz w:val="24"/>
                <w:szCs w:val="24"/>
              </w:rPr>
              <w:t>0</w:t>
            </w:r>
            <w:r w:rsidR="00CF0F2D" w:rsidRPr="00CF0F2D">
              <w:rPr>
                <w:sz w:val="24"/>
                <w:szCs w:val="24"/>
              </w:rPr>
              <w:t>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027999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21E8">
              <w:rPr>
                <w:sz w:val="24"/>
                <w:szCs w:val="24"/>
              </w:rPr>
              <w:t>,</w:t>
            </w:r>
            <w:r w:rsidR="00A627CC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F0F2D" w:rsidRP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Бюджет муниц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пального образ</w:t>
            </w:r>
            <w:r w:rsidRPr="00CF0F2D">
              <w:rPr>
                <w:sz w:val="24"/>
                <w:szCs w:val="24"/>
              </w:rPr>
              <w:t>о</w:t>
            </w:r>
            <w:r w:rsidRPr="00CF0F2D">
              <w:rPr>
                <w:sz w:val="24"/>
                <w:szCs w:val="24"/>
              </w:rPr>
              <w:t>вания  Поспел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25" w:type="dxa"/>
            <w:shd w:val="clear" w:color="auto" w:fill="auto"/>
          </w:tcPr>
          <w:p w:rsidR="002279C7" w:rsidRPr="002279C7" w:rsidRDefault="002279C7" w:rsidP="004E760A">
            <w:pPr>
              <w:rPr>
                <w:sz w:val="24"/>
                <w:szCs w:val="24"/>
              </w:rPr>
            </w:pPr>
            <w:r w:rsidRPr="002279C7">
              <w:rPr>
                <w:sz w:val="24"/>
                <w:szCs w:val="24"/>
              </w:rPr>
              <w:t xml:space="preserve">Мероприятие 5.7. Проведение  </w:t>
            </w:r>
            <w:proofErr w:type="spellStart"/>
            <w:r w:rsidRPr="002279C7">
              <w:rPr>
                <w:sz w:val="24"/>
                <w:szCs w:val="24"/>
              </w:rPr>
              <w:t>флешмобов</w:t>
            </w:r>
            <w:proofErr w:type="spellEnd"/>
            <w:r w:rsidRPr="002279C7">
              <w:rPr>
                <w:sz w:val="24"/>
                <w:szCs w:val="24"/>
              </w:rPr>
              <w:t xml:space="preserve">  по  здоровому обр</w:t>
            </w:r>
            <w:r w:rsidRPr="002279C7">
              <w:rPr>
                <w:sz w:val="24"/>
                <w:szCs w:val="24"/>
              </w:rPr>
              <w:t>а</w:t>
            </w:r>
            <w:r w:rsidRPr="002279C7">
              <w:rPr>
                <w:sz w:val="24"/>
                <w:szCs w:val="24"/>
              </w:rPr>
              <w:t>зу жизни с участием волонтеров школ по теме «Безопасное пов</w:t>
            </w:r>
            <w:r w:rsidRPr="002279C7">
              <w:rPr>
                <w:sz w:val="24"/>
                <w:szCs w:val="24"/>
              </w:rPr>
              <w:t>е</w:t>
            </w:r>
            <w:r w:rsidRPr="002279C7">
              <w:rPr>
                <w:sz w:val="24"/>
                <w:szCs w:val="24"/>
              </w:rPr>
              <w:t>дение среди молодежи»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5.8. Проведение культурно-массовых меропри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тий, направленных на пропага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ду здорового образа жизни, профилактику СПИДа, незако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ного потребления наркотических средств и психотропных в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ществ, наркомании, токсиком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нии, алкоголизма и </w:t>
            </w:r>
            <w:proofErr w:type="spellStart"/>
            <w:r w:rsidRPr="004E760A">
              <w:rPr>
                <w:sz w:val="24"/>
                <w:szCs w:val="24"/>
              </w:rPr>
              <w:t>табакокур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ния</w:t>
            </w:r>
            <w:proofErr w:type="spellEnd"/>
            <w:r w:rsidRPr="004E760A">
              <w:rPr>
                <w:sz w:val="24"/>
                <w:szCs w:val="24"/>
              </w:rPr>
              <w:t xml:space="preserve"> (проведение акций, конце</w:t>
            </w:r>
            <w:r w:rsidRPr="004E760A">
              <w:rPr>
                <w:sz w:val="24"/>
                <w:szCs w:val="24"/>
              </w:rPr>
              <w:t>р</w:t>
            </w:r>
            <w:r w:rsidRPr="004E760A">
              <w:rPr>
                <w:sz w:val="24"/>
                <w:szCs w:val="24"/>
              </w:rPr>
              <w:t>тов, конкурсов, флэш-мобов, б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сед и встреч со специалистами)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BC082C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90203B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5.9. Развитие сети клубов и кружков по интересам для пожилых людей 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6.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Формирование благоприятного информационного пространства.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6.1. Издание и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формационных профилактич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ских материалов по вопросам профилактики неинфекционных и социально значимых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 и пропаганде ЗОЖ (листо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ки, буклеты, плакаты, газеты)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74C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334E2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74C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6.2. Размещение в сети Интернет электронных те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стовых, графических и видеом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териалов профилактической направленности.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7.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обеспечение диспансеризации и профилактических осмотров определенных групп взрослого населения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eastAsia="x-none"/>
              </w:rPr>
              <w:t xml:space="preserve">, 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подростков, а также 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детей-сирот и детей, наход</w:t>
            </w:r>
            <w:r w:rsidRPr="004E760A">
              <w:rPr>
                <w:rFonts w:eastAsia="Arial"/>
                <w:bCs/>
                <w:sz w:val="24"/>
                <w:szCs w:val="24"/>
              </w:rPr>
              <w:t>я</w:t>
            </w:r>
            <w:r w:rsidRPr="004E760A">
              <w:rPr>
                <w:rFonts w:eastAsia="Arial"/>
                <w:bCs/>
                <w:sz w:val="24"/>
                <w:szCs w:val="24"/>
              </w:rPr>
              <w:t>щихся в трудной жизненной с</w:t>
            </w:r>
            <w:r w:rsidRPr="004E760A">
              <w:rPr>
                <w:rFonts w:eastAsia="Arial"/>
                <w:bCs/>
                <w:sz w:val="24"/>
                <w:szCs w:val="24"/>
              </w:rPr>
              <w:t>и</w:t>
            </w:r>
            <w:r w:rsidRPr="004E760A">
              <w:rPr>
                <w:rFonts w:eastAsia="Arial"/>
                <w:bCs/>
                <w:sz w:val="24"/>
                <w:szCs w:val="24"/>
              </w:rPr>
              <w:t>туации.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7.1.  Проведение мероприятий, направленных на повышение мотивации своевр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менного прохождения диспанс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ризации, профилактических осмотров определенных групп  населения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7.2.  Проведение </w:t>
            </w:r>
            <w:proofErr w:type="gramStart"/>
            <w:r w:rsidRPr="004E760A">
              <w:rPr>
                <w:sz w:val="24"/>
                <w:szCs w:val="24"/>
              </w:rPr>
              <w:t>мониторинга эффективности диспансеризации определенных групп взрослого населения</w:t>
            </w:r>
            <w:proofErr w:type="gramEnd"/>
            <w:r w:rsidRPr="004E760A">
              <w:rPr>
                <w:sz w:val="24"/>
                <w:szCs w:val="24"/>
              </w:rPr>
              <w:t xml:space="preserve"> в ц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лях совершенствования ее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ведения посредством анкетир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граждан, прошедших ко</w:t>
            </w:r>
            <w:r w:rsidRPr="004E760A">
              <w:rPr>
                <w:sz w:val="24"/>
                <w:szCs w:val="24"/>
              </w:rPr>
              <w:t>м</w:t>
            </w:r>
            <w:r w:rsidRPr="004E760A">
              <w:rPr>
                <w:sz w:val="24"/>
                <w:szCs w:val="24"/>
              </w:rPr>
              <w:t>плекс диспансерных меропри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тий.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8.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охват населения профилактическими прививками в соответствии с Национальным календарем прививок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8.1.  Проведение индивидуальных и групповых мероприятий по повышению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тивации и охвата вакцинацией против 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ний, способствующих развитию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или осложняющих течение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инфекционных заболеваний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8.2.  Обеспечение индивидуальной мотивации лиц, страдающих хроническими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инфекционными заболеваниями или имеющих высокий риск их развития по проведению им своевременной вакцинации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 инфекционных заболеваний (гриппа, пневмококковой и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фекции), способствующих ра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витию или осложняющих теч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ние неинфекционных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</w:tbl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Pr="00A3580F" w:rsidRDefault="004E760A" w:rsidP="004E760A">
      <w:pPr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p w:rsidR="004E11ED" w:rsidRDefault="004E11ED" w:rsidP="004E11ED"/>
    <w:p w:rsidR="001D383B" w:rsidRDefault="001D383B" w:rsidP="004E760A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C47BD" w:rsidRDefault="00AC47B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61D2D" w:rsidRDefault="00D61D2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2B3E26">
        <w:rPr>
          <w:color w:val="000000"/>
          <w:sz w:val="28"/>
          <w:szCs w:val="28"/>
        </w:rPr>
        <w:t>2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A3E25">
        <w:rPr>
          <w:color w:val="000000"/>
          <w:sz w:val="28"/>
          <w:szCs w:val="28"/>
        </w:rPr>
        <w:t xml:space="preserve">28.02.2024 </w:t>
      </w:r>
      <w:r>
        <w:rPr>
          <w:color w:val="000000"/>
          <w:sz w:val="28"/>
          <w:szCs w:val="28"/>
        </w:rPr>
        <w:t xml:space="preserve">№ </w:t>
      </w:r>
      <w:r w:rsidR="00EA3E25">
        <w:rPr>
          <w:color w:val="000000"/>
          <w:sz w:val="28"/>
          <w:szCs w:val="28"/>
        </w:rPr>
        <w:t>81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>«</w:t>
      </w:r>
      <w:r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Pr="004E760A">
        <w:rPr>
          <w:sz w:val="28"/>
          <w:szCs w:val="28"/>
        </w:rPr>
        <w:t>» на 2021-2025 годы</w:t>
      </w:r>
    </w:p>
    <w:p w:rsidR="00404EB3" w:rsidRPr="00E77676" w:rsidRDefault="00404EB3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98"/>
        <w:gridCol w:w="894"/>
        <w:gridCol w:w="780"/>
        <w:gridCol w:w="1023"/>
        <w:gridCol w:w="916"/>
        <w:gridCol w:w="875"/>
        <w:gridCol w:w="972"/>
        <w:gridCol w:w="818"/>
        <w:gridCol w:w="823"/>
        <w:gridCol w:w="807"/>
        <w:gridCol w:w="916"/>
        <w:gridCol w:w="833"/>
      </w:tblGrid>
      <w:tr w:rsidR="00D61D2D" w:rsidRPr="007F36C6" w:rsidTr="007F36C6">
        <w:trPr>
          <w:jc w:val="center"/>
        </w:trPr>
        <w:tc>
          <w:tcPr>
            <w:tcW w:w="2182" w:type="dxa"/>
            <w:vMerge w:val="restart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D61D2D" w:rsidRPr="007F36C6" w:rsidTr="00D61D2D">
        <w:trPr>
          <w:trHeight w:val="39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61D2D" w:rsidRPr="007F36C6" w:rsidTr="00D61D2D">
        <w:trPr>
          <w:trHeight w:val="24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290728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290728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D2D" w:rsidRPr="007F36C6">
              <w:rPr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032A5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4E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290728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290728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D2D" w:rsidRPr="007F36C6">
              <w:rPr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032A5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sectPr w:rsidR="007701A8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CD" w:rsidRDefault="004B28CD">
      <w:r>
        <w:separator/>
      </w:r>
    </w:p>
  </w:endnote>
  <w:endnote w:type="continuationSeparator" w:id="0">
    <w:p w:rsidR="004B28CD" w:rsidRDefault="004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CD" w:rsidRDefault="004B28CD">
      <w:r>
        <w:separator/>
      </w:r>
    </w:p>
  </w:footnote>
  <w:footnote w:type="continuationSeparator" w:id="0">
    <w:p w:rsidR="004B28CD" w:rsidRDefault="004B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0A" w:rsidRDefault="004E760A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60A" w:rsidRDefault="004E7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3DAB"/>
    <w:multiLevelType w:val="hybridMultilevel"/>
    <w:tmpl w:val="1164AB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29B"/>
    <w:rsid w:val="00020FF0"/>
    <w:rsid w:val="00027999"/>
    <w:rsid w:val="000320CD"/>
    <w:rsid w:val="00032A5A"/>
    <w:rsid w:val="000408DA"/>
    <w:rsid w:val="0004168D"/>
    <w:rsid w:val="00047797"/>
    <w:rsid w:val="00050E04"/>
    <w:rsid w:val="00061A92"/>
    <w:rsid w:val="00094FF8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26FFB"/>
    <w:rsid w:val="00134B15"/>
    <w:rsid w:val="00140E4D"/>
    <w:rsid w:val="00146448"/>
    <w:rsid w:val="001579B3"/>
    <w:rsid w:val="001706EA"/>
    <w:rsid w:val="00173594"/>
    <w:rsid w:val="0017571C"/>
    <w:rsid w:val="0018392C"/>
    <w:rsid w:val="00196A5A"/>
    <w:rsid w:val="001A44B5"/>
    <w:rsid w:val="001A4E5E"/>
    <w:rsid w:val="001D2F04"/>
    <w:rsid w:val="001D383B"/>
    <w:rsid w:val="001E62B0"/>
    <w:rsid w:val="001F0762"/>
    <w:rsid w:val="002001CC"/>
    <w:rsid w:val="0020392B"/>
    <w:rsid w:val="0021760E"/>
    <w:rsid w:val="002279C7"/>
    <w:rsid w:val="0023492A"/>
    <w:rsid w:val="0024129A"/>
    <w:rsid w:val="00251C1F"/>
    <w:rsid w:val="00252776"/>
    <w:rsid w:val="00263BF0"/>
    <w:rsid w:val="00281245"/>
    <w:rsid w:val="002829FE"/>
    <w:rsid w:val="00286DBD"/>
    <w:rsid w:val="00290728"/>
    <w:rsid w:val="00295AE4"/>
    <w:rsid w:val="002A173A"/>
    <w:rsid w:val="002A3393"/>
    <w:rsid w:val="002B3E26"/>
    <w:rsid w:val="002B4798"/>
    <w:rsid w:val="002B63CC"/>
    <w:rsid w:val="002C042A"/>
    <w:rsid w:val="002C1358"/>
    <w:rsid w:val="002C613F"/>
    <w:rsid w:val="002C6E5B"/>
    <w:rsid w:val="002C7642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34E24"/>
    <w:rsid w:val="003409C8"/>
    <w:rsid w:val="0034318B"/>
    <w:rsid w:val="00344466"/>
    <w:rsid w:val="00350FE2"/>
    <w:rsid w:val="00351A17"/>
    <w:rsid w:val="00354A66"/>
    <w:rsid w:val="00355646"/>
    <w:rsid w:val="00363207"/>
    <w:rsid w:val="003649D5"/>
    <w:rsid w:val="0036564F"/>
    <w:rsid w:val="003662F9"/>
    <w:rsid w:val="00380B93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05EC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76243"/>
    <w:rsid w:val="00476FC6"/>
    <w:rsid w:val="004859D7"/>
    <w:rsid w:val="004A425E"/>
    <w:rsid w:val="004A64F3"/>
    <w:rsid w:val="004B28CD"/>
    <w:rsid w:val="004C4630"/>
    <w:rsid w:val="004C6B3A"/>
    <w:rsid w:val="004C74FF"/>
    <w:rsid w:val="004D0DE9"/>
    <w:rsid w:val="004E0C3D"/>
    <w:rsid w:val="004E11ED"/>
    <w:rsid w:val="004E50EA"/>
    <w:rsid w:val="004E760A"/>
    <w:rsid w:val="005550BD"/>
    <w:rsid w:val="00555C68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15655"/>
    <w:rsid w:val="0062304E"/>
    <w:rsid w:val="006253D6"/>
    <w:rsid w:val="006259AA"/>
    <w:rsid w:val="00640536"/>
    <w:rsid w:val="006413A6"/>
    <w:rsid w:val="00643B90"/>
    <w:rsid w:val="00644E5B"/>
    <w:rsid w:val="006505A4"/>
    <w:rsid w:val="00661F3E"/>
    <w:rsid w:val="00695565"/>
    <w:rsid w:val="006A1D5B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67861"/>
    <w:rsid w:val="007701A8"/>
    <w:rsid w:val="0077608C"/>
    <w:rsid w:val="00794587"/>
    <w:rsid w:val="00795242"/>
    <w:rsid w:val="0079584D"/>
    <w:rsid w:val="007A4405"/>
    <w:rsid w:val="007A529E"/>
    <w:rsid w:val="007A6915"/>
    <w:rsid w:val="007D68A7"/>
    <w:rsid w:val="007F36C6"/>
    <w:rsid w:val="007F4D6D"/>
    <w:rsid w:val="007F6DD2"/>
    <w:rsid w:val="007F7EA1"/>
    <w:rsid w:val="00806EDC"/>
    <w:rsid w:val="00820FD8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0CC"/>
    <w:rsid w:val="008A5F3D"/>
    <w:rsid w:val="008B067A"/>
    <w:rsid w:val="008B2863"/>
    <w:rsid w:val="008B3FA6"/>
    <w:rsid w:val="008D6324"/>
    <w:rsid w:val="008F4868"/>
    <w:rsid w:val="008F4A28"/>
    <w:rsid w:val="0090203B"/>
    <w:rsid w:val="009062B2"/>
    <w:rsid w:val="009139C7"/>
    <w:rsid w:val="009171A1"/>
    <w:rsid w:val="0093657A"/>
    <w:rsid w:val="00940EF6"/>
    <w:rsid w:val="00955B31"/>
    <w:rsid w:val="0097486E"/>
    <w:rsid w:val="00974E78"/>
    <w:rsid w:val="00975A48"/>
    <w:rsid w:val="00977670"/>
    <w:rsid w:val="00994B45"/>
    <w:rsid w:val="009A5AD8"/>
    <w:rsid w:val="009B2926"/>
    <w:rsid w:val="009B6F98"/>
    <w:rsid w:val="009C1AD1"/>
    <w:rsid w:val="009C4011"/>
    <w:rsid w:val="009C5ACD"/>
    <w:rsid w:val="009E56C9"/>
    <w:rsid w:val="009F2626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27CC"/>
    <w:rsid w:val="00A65A04"/>
    <w:rsid w:val="00A67764"/>
    <w:rsid w:val="00A70159"/>
    <w:rsid w:val="00A75235"/>
    <w:rsid w:val="00A75AC6"/>
    <w:rsid w:val="00A771BD"/>
    <w:rsid w:val="00AA0AD4"/>
    <w:rsid w:val="00AA1F40"/>
    <w:rsid w:val="00AB3B6B"/>
    <w:rsid w:val="00AB4666"/>
    <w:rsid w:val="00AC47BD"/>
    <w:rsid w:val="00AD601F"/>
    <w:rsid w:val="00AE4ADE"/>
    <w:rsid w:val="00AE778F"/>
    <w:rsid w:val="00AF1335"/>
    <w:rsid w:val="00B0782B"/>
    <w:rsid w:val="00B10934"/>
    <w:rsid w:val="00B128C8"/>
    <w:rsid w:val="00B139CE"/>
    <w:rsid w:val="00B16E13"/>
    <w:rsid w:val="00B55400"/>
    <w:rsid w:val="00B60626"/>
    <w:rsid w:val="00B67FA3"/>
    <w:rsid w:val="00B740CB"/>
    <w:rsid w:val="00B74C61"/>
    <w:rsid w:val="00B75AAF"/>
    <w:rsid w:val="00B83039"/>
    <w:rsid w:val="00B85A8B"/>
    <w:rsid w:val="00B9633C"/>
    <w:rsid w:val="00BA577B"/>
    <w:rsid w:val="00BB4885"/>
    <w:rsid w:val="00BC05CD"/>
    <w:rsid w:val="00BC082C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A1C66"/>
    <w:rsid w:val="00CA594C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F0F2D"/>
    <w:rsid w:val="00CF1111"/>
    <w:rsid w:val="00CF599C"/>
    <w:rsid w:val="00D03022"/>
    <w:rsid w:val="00D06082"/>
    <w:rsid w:val="00D17F97"/>
    <w:rsid w:val="00D20357"/>
    <w:rsid w:val="00D257FF"/>
    <w:rsid w:val="00D30EFA"/>
    <w:rsid w:val="00D35A2C"/>
    <w:rsid w:val="00D4547C"/>
    <w:rsid w:val="00D47147"/>
    <w:rsid w:val="00D5505A"/>
    <w:rsid w:val="00D61432"/>
    <w:rsid w:val="00D61D2D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15673"/>
    <w:rsid w:val="00E221E8"/>
    <w:rsid w:val="00E316E6"/>
    <w:rsid w:val="00E364C5"/>
    <w:rsid w:val="00E41338"/>
    <w:rsid w:val="00E42CF4"/>
    <w:rsid w:val="00E72CBD"/>
    <w:rsid w:val="00E913DC"/>
    <w:rsid w:val="00E96FD8"/>
    <w:rsid w:val="00EA3B59"/>
    <w:rsid w:val="00EA3E25"/>
    <w:rsid w:val="00EC2566"/>
    <w:rsid w:val="00ED7868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075E"/>
    <w:rsid w:val="00F6338D"/>
    <w:rsid w:val="00F665C2"/>
    <w:rsid w:val="00F76400"/>
    <w:rsid w:val="00F76982"/>
    <w:rsid w:val="00F772C4"/>
    <w:rsid w:val="00F85F1C"/>
    <w:rsid w:val="00F86CA1"/>
    <w:rsid w:val="00F97819"/>
    <w:rsid w:val="00FA1A54"/>
    <w:rsid w:val="00FA4780"/>
    <w:rsid w:val="00FA6075"/>
    <w:rsid w:val="00FB7AE7"/>
    <w:rsid w:val="00FC5224"/>
    <w:rsid w:val="00FD1849"/>
    <w:rsid w:val="00FF00C3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2FF3-1A13-48E4-8F10-2ECB04BF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2469</Words>
  <Characters>17872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2024-02-09T04:38:00Z</cp:lastPrinted>
  <dcterms:created xsi:type="dcterms:W3CDTF">2024-02-29T16:25:00Z</dcterms:created>
  <dcterms:modified xsi:type="dcterms:W3CDTF">2025-01-23T04:57:00Z</dcterms:modified>
</cp:coreProperties>
</file>