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4452BE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20.10.2023</w:t>
      </w:r>
      <w:r w:rsidR="002F5D28" w:rsidRPr="00FA41AC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2F5D28" w:rsidRPr="00FA41A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424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с.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>новлением Администрации района от 03.03.2021 года № 88 «Об утверждении порядка, разработки, реализации и оценки эффективности муниципальных программ Поспелихинского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2F5D28" w:rsidRPr="008D5784" w:rsidRDefault="002F5D28" w:rsidP="002F5D2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6D8">
        <w:rPr>
          <w:sz w:val="28"/>
          <w:szCs w:val="28"/>
        </w:rPr>
        <w:t>1.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ния в Поспелихинском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2F5D28" w:rsidRPr="008D5784" w:rsidRDefault="002F5D28" w:rsidP="002F5D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2F5D28" w:rsidRPr="008D5784" w:rsidRDefault="002F5D28" w:rsidP="002F5D28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</w:r>
      <w:r w:rsidRPr="002E409A">
        <w:rPr>
          <w:sz w:val="28"/>
          <w:szCs w:val="28"/>
        </w:rPr>
        <w:t>2.Контроль исполнения настоящего постановления возложить на зам</w:t>
      </w:r>
      <w:r w:rsidRPr="002E409A">
        <w:rPr>
          <w:sz w:val="28"/>
          <w:szCs w:val="28"/>
        </w:rPr>
        <w:t>е</w:t>
      </w:r>
      <w:r w:rsidRPr="002E409A">
        <w:rPr>
          <w:sz w:val="28"/>
          <w:szCs w:val="28"/>
        </w:rPr>
        <w:t>стителя главы Администрации района по социальным вопросам С.А. Гар</w:t>
      </w:r>
      <w:r w:rsidRPr="002E409A">
        <w:rPr>
          <w:sz w:val="28"/>
          <w:szCs w:val="28"/>
        </w:rPr>
        <w:t>а</w:t>
      </w:r>
      <w:r w:rsidRPr="002E409A">
        <w:rPr>
          <w:sz w:val="28"/>
          <w:szCs w:val="28"/>
        </w:rPr>
        <w:t>щенко.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2F5D28" w:rsidRDefault="002F5D28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       Администрации района</w:t>
      </w:r>
    </w:p>
    <w:p w:rsidR="00365065" w:rsidRPr="00C55DFB" w:rsidRDefault="004452BE" w:rsidP="00365065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от 20.10.2023</w:t>
      </w:r>
      <w:r w:rsidR="00365065" w:rsidRPr="00C55DFB">
        <w:rPr>
          <w:sz w:val="28"/>
          <w:szCs w:val="28"/>
        </w:rPr>
        <w:t xml:space="preserve"> № </w:t>
      </w:r>
      <w:r>
        <w:rPr>
          <w:sz w:val="28"/>
          <w:szCs w:val="28"/>
        </w:rPr>
        <w:t>424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Поспелихинском</w:t>
      </w:r>
      <w:r w:rsidR="0064278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Поспелихинского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муниципальной программы Поспелихинского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>«Развитие образования в Поспелихинском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образованию Администрации Поспелихинского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Муниципальные образовательные организации Поспелихинского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финансам, налоговой и кредитной политике 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1 «Развитие дошкольного образования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2 «Развитие общего образования в Поспелихинском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>вого потенциала в 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64278C">
              <w:rPr>
                <w:sz w:val="22"/>
                <w:szCs w:val="22"/>
              </w:rPr>
              <w:t xml:space="preserve"> </w:t>
            </w:r>
            <w:r w:rsidR="00A22221" w:rsidRPr="000C1B87">
              <w:rPr>
                <w:sz w:val="22"/>
                <w:szCs w:val="22"/>
              </w:rPr>
              <w:t>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>овиями обучения в 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совершенствование механизмов управления системой образования 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в Поспелихинском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Поспелихинском районе на 2021-2024 годы» (далее – «программа») составляет </w:t>
            </w:r>
            <w:r w:rsidR="00453D2D">
              <w:rPr>
                <w:sz w:val="22"/>
                <w:szCs w:val="22"/>
              </w:rPr>
              <w:t>168401,3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453D2D">
              <w:rPr>
                <w:sz w:val="22"/>
                <w:szCs w:val="22"/>
              </w:rPr>
              <w:t>46538,9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31184,6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1D2C5A">
              <w:rPr>
                <w:sz w:val="22"/>
                <w:szCs w:val="22"/>
              </w:rPr>
              <w:t>71693,</w:t>
            </w:r>
            <w:r w:rsidR="009A293F">
              <w:rPr>
                <w:sz w:val="22"/>
                <w:szCs w:val="22"/>
              </w:rPr>
              <w:t>2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17960,3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1438</w:t>
            </w:r>
            <w:r w:rsidR="0026096C">
              <w:rPr>
                <w:sz w:val="22"/>
                <w:szCs w:val="22"/>
              </w:rPr>
              <w:t xml:space="preserve">6,6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краевого бюджета – </w:t>
            </w:r>
            <w:r w:rsidR="00453D2D">
              <w:rPr>
                <w:sz w:val="22"/>
                <w:szCs w:val="22"/>
              </w:rPr>
              <w:t>31384,2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453D2D">
              <w:rPr>
                <w:sz w:val="22"/>
                <w:szCs w:val="22"/>
              </w:rPr>
              <w:t>10262,7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2516</w:t>
            </w:r>
            <w:r w:rsidR="00D668BB">
              <w:rPr>
                <w:sz w:val="22"/>
                <w:szCs w:val="22"/>
              </w:rPr>
              <w:t>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453D2D">
              <w:rPr>
                <w:sz w:val="22"/>
                <w:szCs w:val="22"/>
              </w:rPr>
              <w:t>65323,8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453D2D">
              <w:rPr>
                <w:sz w:val="22"/>
                <w:szCs w:val="22"/>
              </w:rPr>
              <w:t>18315,9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1428</w:t>
            </w:r>
            <w:r w:rsidR="0026096C">
              <w:rPr>
                <w:sz w:val="22"/>
                <w:szCs w:val="22"/>
              </w:rPr>
              <w:t>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lastRenderedPageBreak/>
              <w:t>Справочно: объем налоговых расходов Поспелихинского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лей, устроенных в замещающие семьи, в общем количестве детей-сирот и </w:t>
            </w:r>
            <w:r w:rsidRPr="000C1B87">
              <w:rPr>
                <w:sz w:val="22"/>
                <w:szCs w:val="22"/>
              </w:rPr>
              <w:lastRenderedPageBreak/>
              <w:t>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>в 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>граммы «Развитие образования в Поспелихинском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r w:rsidRPr="000C1B87">
        <w:rPr>
          <w:bCs/>
          <w:sz w:val="22"/>
          <w:szCs w:val="22"/>
          <w:shd w:val="clear" w:color="auto" w:fill="FFFFFF"/>
        </w:rPr>
        <w:t>региональных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В системе образования Поспелихинского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>Важным направлением деятельности комитета по образованию Администрации 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спелихинского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приказ Минобрнауки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образования в Поспелихинском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развития кадрового потенциала Поспелихинского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тивные направления государственной политики в сфере образования Поспелихинского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  <w:r w:rsidR="00A82509">
        <w:rPr>
          <w:rFonts w:ascii="Times New Roman" w:hAnsi="Times New Roman"/>
        </w:rPr>
        <w:t>.</w:t>
      </w:r>
    </w:p>
    <w:p w:rsidR="00A82509" w:rsidRPr="000C1B87" w:rsidRDefault="00A82509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453D2D">
        <w:rPr>
          <w:rFonts w:ascii="Times New Roman" w:hAnsi="Times New Roman"/>
        </w:rPr>
        <w:t>168401,3</w:t>
      </w:r>
      <w:r w:rsidR="005566E2"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5566E2">
        <w:rPr>
          <w:sz w:val="22"/>
          <w:szCs w:val="22"/>
        </w:rPr>
        <w:t xml:space="preserve">63623,0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453D2D">
        <w:rPr>
          <w:sz w:val="22"/>
          <w:szCs w:val="22"/>
        </w:rPr>
        <w:t>46538,9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31184,6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FD7D5B">
        <w:rPr>
          <w:sz w:val="22"/>
          <w:szCs w:val="22"/>
        </w:rPr>
        <w:t>71693,</w:t>
      </w:r>
      <w:r w:rsidR="00161B66">
        <w:rPr>
          <w:sz w:val="22"/>
          <w:szCs w:val="22"/>
        </w:rPr>
        <w:t>2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FD7D5B">
        <w:rPr>
          <w:sz w:val="22"/>
          <w:szCs w:val="22"/>
        </w:rPr>
        <w:t>17960,3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1438</w:t>
      </w:r>
      <w:r w:rsidR="00161B66">
        <w:rPr>
          <w:sz w:val="22"/>
          <w:szCs w:val="22"/>
        </w:rPr>
        <w:t>6,6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lastRenderedPageBreak/>
        <w:t>общий объем средств краевого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</w:t>
      </w:r>
      <w:r w:rsidR="00453D2D">
        <w:rPr>
          <w:sz w:val="22"/>
          <w:szCs w:val="22"/>
        </w:rPr>
        <w:t>31384,2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453D2D">
        <w:rPr>
          <w:sz w:val="22"/>
          <w:szCs w:val="22"/>
        </w:rPr>
        <w:t>10262,7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2516,0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453D2D">
        <w:rPr>
          <w:sz w:val="22"/>
          <w:szCs w:val="22"/>
        </w:rPr>
        <w:t>65323,8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453D2D">
        <w:rPr>
          <w:sz w:val="22"/>
          <w:szCs w:val="22"/>
        </w:rPr>
        <w:t>18315,9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1428</w:t>
      </w:r>
      <w:r w:rsidR="00161B66">
        <w:rPr>
          <w:sz w:val="22"/>
          <w:szCs w:val="22"/>
        </w:rPr>
        <w:t>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6" w:name="_Hlk126766145"/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>страции Поспелихинского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6"/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>ных программ Поспелихинского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Поспелихинском районе на 2021-2024 годы</w:t>
      </w:r>
      <w:r w:rsidR="0026515A" w:rsidRPr="000C1B87">
        <w:rPr>
          <w:sz w:val="22"/>
          <w:szCs w:val="22"/>
        </w:rPr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дошкольного образования в Поспелихинском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 программы 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1 «Развитие дошкольного образования в Поспелихинском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lastRenderedPageBreak/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до 3 лет, проживающих в Поспелихинском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r w:rsidR="00D444C7" w:rsidRPr="000C1B87">
              <w:t>Поспелихинском</w:t>
            </w:r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>граммы Поспелихинского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>ния в Поспелихинском</w:t>
            </w:r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453D2D">
              <w:t>16</w:t>
            </w:r>
            <w:r w:rsidR="00410C19">
              <w:t>7</w:t>
            </w:r>
            <w:r w:rsidR="00453D2D">
              <w:t>16,4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453D2D">
              <w:t>16716,4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453D2D">
              <w:t>6071</w:t>
            </w:r>
            <w:r w:rsidR="00410C19">
              <w:t>,0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61B66">
              <w:t>4000,0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26515A" w:rsidRDefault="0026515A" w:rsidP="00F76376">
            <w:pPr>
              <w:pStyle w:val="a4"/>
            </w:pPr>
          </w:p>
          <w:p w:rsidR="00833A33" w:rsidRPr="00833A33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численности воспитанников в возрасте до 3 лет, проживающих в Поспелихинском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численности воспитанников в возрасте до 3 лет, проживающих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44855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A44855">
        <w:t>16716,4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DF6ECD">
        <w:t>16716,4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A44855">
        <w:t>6071,0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61B66">
        <w:t>4000,0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7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7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 xml:space="preserve">Региональные проекты, реализуемые в рамках </w:t>
            </w:r>
            <w:r w:rsidRPr="000C1B87">
              <w:lastRenderedPageBreak/>
              <w:t>программы</w:t>
            </w:r>
          </w:p>
        </w:tc>
        <w:tc>
          <w:tcPr>
            <w:tcW w:w="6764" w:type="dxa"/>
          </w:tcPr>
          <w:p w:rsidR="00745E35" w:rsidRPr="000C1B87" w:rsidRDefault="0073671F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Администрация Поспелихинского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8543DF" w:rsidRDefault="00745E35" w:rsidP="007F2430">
            <w:pPr>
              <w:pStyle w:val="a4"/>
              <w:jc w:val="both"/>
            </w:pPr>
            <w:r w:rsidRPr="008543DF">
              <w:t>обеспечение государственных гарантий реализации прав на п</w:t>
            </w:r>
            <w:r w:rsidRPr="008543DF">
              <w:t>о</w:t>
            </w:r>
            <w:r w:rsidRPr="008543DF">
              <w:t>лучение общедоступного и бесплатного дошкольного, начал</w:t>
            </w:r>
            <w:r w:rsidRPr="008543DF">
              <w:t>ь</w:t>
            </w:r>
            <w:r w:rsidRPr="008543D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8543DF">
              <w:t>и</w:t>
            </w:r>
            <w:r w:rsidRPr="008543D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8543DF">
              <w:t>а</w:t>
            </w:r>
            <w:r w:rsidRPr="008543DF">
              <w:t>тельных организациях;</w:t>
            </w:r>
          </w:p>
          <w:p w:rsidR="00745E35" w:rsidRPr="008543DF" w:rsidRDefault="00745E35" w:rsidP="007F2430">
            <w:pPr>
              <w:pStyle w:val="a4"/>
              <w:jc w:val="both"/>
            </w:pPr>
            <w:r w:rsidRPr="008543DF">
              <w:t xml:space="preserve">организация питания </w:t>
            </w:r>
            <w:r w:rsidR="00734169" w:rsidRPr="008543DF">
              <w:t>отдельных категорий,</w:t>
            </w:r>
            <w:r w:rsidRPr="008543DF">
              <w:t xml:space="preserve"> обучающихся м</w:t>
            </w:r>
            <w:r w:rsidRPr="008543DF">
              <w:t>у</w:t>
            </w:r>
            <w:r w:rsidRPr="008543DF">
              <w:t>ниципальных общеобразовательных организаций;</w:t>
            </w:r>
          </w:p>
          <w:p w:rsidR="00745E35" w:rsidRPr="008543DF" w:rsidRDefault="00745E35" w:rsidP="007F2430">
            <w:pPr>
              <w:widowControl w:val="0"/>
              <w:autoSpaceDE w:val="0"/>
              <w:autoSpaceDN w:val="0"/>
              <w:jc w:val="both"/>
            </w:pPr>
            <w:r w:rsidRPr="008543DF">
              <w:t>оснащение образовательных организаций современным обор</w:t>
            </w:r>
            <w:r w:rsidRPr="008543DF">
              <w:t>у</w:t>
            </w:r>
            <w:r w:rsidRPr="008543D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8543DF">
              <w:t>а</w:t>
            </w:r>
            <w:r w:rsidRPr="008543D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8543DF" w:rsidRDefault="00745E35" w:rsidP="007F2430">
            <w:pPr>
              <w:jc w:val="both"/>
            </w:pPr>
            <w:r w:rsidRPr="008543DF">
              <w:t>проведение мероприятий по оценке качества общего образов</w:t>
            </w:r>
            <w:r w:rsidRPr="008543DF">
              <w:t>а</w:t>
            </w:r>
            <w:r w:rsidRPr="008543DF">
              <w:t>ния, в том числе государственной итоговой аттестации по пр</w:t>
            </w:r>
            <w:r w:rsidRPr="008543DF">
              <w:t>о</w:t>
            </w:r>
            <w:r w:rsidRPr="008543DF">
              <w:t>граммам основного общего и среднего общего образования;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8543DF">
              <w:rPr>
                <w:lang w:eastAsia="en-US"/>
              </w:rPr>
              <w:t>выявление и поддержка интеллектуально одаренных школьн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lastRenderedPageBreak/>
              <w:t>ков, повышение уровня профессиональной компетенции спец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8543DF">
              <w:rPr>
                <w:lang w:eastAsia="en-US"/>
              </w:rPr>
              <w:t>е</w:t>
            </w:r>
            <w:r w:rsidRPr="008543DF">
              <w:rPr>
                <w:lang w:eastAsia="en-US"/>
              </w:rPr>
              <w:t>образовательных организаций</w:t>
            </w:r>
            <w:r w:rsidRPr="008543DF">
              <w:t>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43D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численности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доля расположенных на территории Поспелихинского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518EC">
              <w:rPr>
                <w:rFonts w:ascii="Times New Roman" w:hAnsi="Times New Roman"/>
                <w:sz w:val="24"/>
                <w:szCs w:val="24"/>
              </w:rPr>
              <w:t>130870,0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71693,</w:t>
            </w:r>
            <w:r w:rsidR="00161B66">
              <w:t>2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404684">
              <w:t xml:space="preserve">17960,3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</w:t>
            </w:r>
            <w:r w:rsidR="00404684">
              <w:t>438</w:t>
            </w:r>
            <w:r w:rsidR="00161B66">
              <w:t>6,6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22724,9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2697,4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2516,0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518EC">
              <w:rPr>
                <w:rFonts w:ascii="Times New Roman" w:hAnsi="Times New Roman"/>
                <w:sz w:val="24"/>
                <w:szCs w:val="24"/>
              </w:rPr>
              <w:t>36451,9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518EC">
              <w:rPr>
                <w:rFonts w:ascii="Times New Roman" w:hAnsi="Times New Roman"/>
                <w:sz w:val="24"/>
                <w:szCs w:val="24"/>
              </w:rPr>
              <w:t>5527,7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10282,0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 xml:space="preserve">сти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расположенных на территории 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>ства общеобразовательных организаций Поспелихинского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lastRenderedPageBreak/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</w:p>
    <w:p w:rsidR="00BB645D" w:rsidRPr="000C1B87" w:rsidRDefault="0056218C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Оформление школьного пространства,</w:t>
      </w:r>
      <w:r w:rsidR="00BB645D">
        <w:t xml:space="preserve"> </w:t>
      </w:r>
      <w:r>
        <w:t xml:space="preserve">состоящего из </w:t>
      </w:r>
      <w:r w:rsidR="00BB645D">
        <w:t xml:space="preserve">нескольких зон </w:t>
      </w:r>
      <w:r w:rsidR="007518EC">
        <w:t>для формир</w:t>
      </w:r>
      <w:r w:rsidR="007518EC">
        <w:t>о</w:t>
      </w:r>
      <w:r w:rsidR="007518EC">
        <w:t>вания</w:t>
      </w:r>
      <w:r w:rsidR="00BB645D">
        <w:t xml:space="preserve"> у обучающихся национально-культурной идентичности, знакомство с возможн</w:t>
      </w:r>
      <w:r w:rsidR="00BB645D">
        <w:t>о</w:t>
      </w:r>
      <w:r w:rsidR="00BB645D">
        <w:t>стями, которые предоставляет государство, формирование у детей чувства сопричастн</w:t>
      </w:r>
      <w:r w:rsidR="00BB645D">
        <w:t>о</w:t>
      </w:r>
      <w:r w:rsidR="00BB645D">
        <w:t>сти и ответственности через совместную деятельность.</w:t>
      </w:r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>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Объективная оценка качества подготовки обучающихся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П</w:t>
      </w:r>
      <w:r w:rsidRPr="000C1B87">
        <w:rPr>
          <w:spacing w:val="2"/>
          <w:shd w:val="clear" w:color="auto" w:fill="FFFFFF"/>
        </w:rPr>
        <w:t>оспелихинского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 xml:space="preserve">лихинского района в национальных исследованиях качества образования, международных </w:t>
      </w:r>
      <w:r w:rsidRPr="000C1B87">
        <w:rPr>
          <w:rFonts w:ascii="Times New Roman" w:hAnsi="Times New Roman"/>
          <w:sz w:val="24"/>
          <w:szCs w:val="24"/>
        </w:rPr>
        <w:lastRenderedPageBreak/>
        <w:t>сопоставительных исследованиях, которые станут базой для принятия эффективных управленческих решений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Минобрнауки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>ших стран по качеству образования к 2024 году. 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>зования Поспелихинского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lastRenderedPageBreak/>
        <w:t xml:space="preserve">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численности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lastRenderedPageBreak/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7518EC">
        <w:rPr>
          <w:rFonts w:ascii="Times New Roman" w:hAnsi="Times New Roman"/>
          <w:sz w:val="24"/>
          <w:szCs w:val="24"/>
        </w:rPr>
        <w:t>130870,0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813D3">
        <w:t>71693,</w:t>
      </w:r>
      <w:r w:rsidR="00502760">
        <w:t>2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</w:t>
      </w:r>
      <w:r w:rsidR="006813D3">
        <w:t>7960,3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</w:t>
      </w:r>
      <w:r w:rsidR="006813D3">
        <w:t>438</w:t>
      </w:r>
      <w:r w:rsidR="00502760">
        <w:t>6,6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6813D3">
        <w:rPr>
          <w:rFonts w:ascii="Times New Roman" w:hAnsi="Times New Roman"/>
          <w:sz w:val="24"/>
          <w:szCs w:val="24"/>
        </w:rPr>
        <w:t>22724,9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2697,4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6813D3">
        <w:rPr>
          <w:rFonts w:ascii="Times New Roman" w:hAnsi="Times New Roman"/>
          <w:sz w:val="24"/>
          <w:szCs w:val="24"/>
        </w:rPr>
        <w:t>2516,0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7518EC">
        <w:rPr>
          <w:rFonts w:ascii="Times New Roman" w:hAnsi="Times New Roman"/>
          <w:sz w:val="24"/>
          <w:szCs w:val="24"/>
        </w:rPr>
        <w:t>36451,9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7518EC">
        <w:rPr>
          <w:rFonts w:ascii="Times New Roman" w:hAnsi="Times New Roman"/>
          <w:sz w:val="24"/>
          <w:szCs w:val="24"/>
        </w:rPr>
        <w:t>5527,7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502760">
        <w:rPr>
          <w:rFonts w:ascii="Times New Roman" w:hAnsi="Times New Roman"/>
          <w:sz w:val="24"/>
          <w:szCs w:val="24"/>
        </w:rPr>
        <w:t>10282,0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lastRenderedPageBreak/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8"/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дополнительного образования детей и сферы отдыха и оздоровления детей в Поспелихинском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r w:rsidRPr="000C1B87">
        <w:t xml:space="preserve">Поспелихинского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r w:rsidR="00A71ADD" w:rsidRPr="000C1B87">
        <w:t>П</w:t>
      </w:r>
      <w:r w:rsidRPr="000C1B87">
        <w:t>оспелихинском</w:t>
      </w:r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Поспелихинского</w:t>
      </w:r>
      <w:r w:rsidR="006813D3">
        <w:t xml:space="preserve"> </w:t>
      </w:r>
      <w:r w:rsidR="0073310F" w:rsidRPr="000C1B87">
        <w:t>района «</w:t>
      </w:r>
      <w:r w:rsidRPr="000C1B87">
        <w:t>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Поспелихинскому и Новичихинскому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>нистрации Поспелихинского</w:t>
            </w:r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патриотическое воспитание обучающихся;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реализация регионального проекта «Успех каждого ребенка»: </w:t>
            </w:r>
            <w:r w:rsidRPr="000C1B87">
              <w:lastRenderedPageBreak/>
              <w:t>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r w:rsidRPr="000C1B87">
              <w:t>Поспелихи</w:t>
            </w:r>
            <w:r w:rsidRPr="000C1B87">
              <w:t>н</w:t>
            </w:r>
            <w:r w:rsidRPr="000C1B87">
              <w:t>ского района, участвующих в олимпиадах и конкурсах разли</w:t>
            </w:r>
            <w:r w:rsidRPr="000C1B87">
              <w:t>ч</w:t>
            </w:r>
            <w:r w:rsidRPr="000C1B87">
              <w:t>ного уровня, в общей численности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нительного образования детей и сферы отдыха и оздоровления детей в Поспелихинском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государственной программы «Развитие образования в 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538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F76376" w:rsidRDefault="00F76376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744" w:rsidRPr="00707744" w:rsidRDefault="00707744" w:rsidP="00707744"/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обучающихся образовательных организаций Поспелихинского района, участвующих в олимпиадах и конку</w:t>
            </w:r>
            <w:r w:rsidRPr="000C1B87">
              <w:t>р</w:t>
            </w:r>
            <w:r w:rsidRPr="000C1B87">
              <w:t>сах различного уровня, в общей численности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>вития системы образования в Поспелихинском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В Поспелихинском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лизуют 2 муниципальных учреждения дополнительного образования Поспелихинског</w:t>
      </w:r>
      <w:r w:rsidR="007D07B2">
        <w:rPr>
          <w:shd w:val="clear" w:color="auto" w:fill="FFFFFF"/>
        </w:rPr>
        <w:t xml:space="preserve">о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творчества-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организационно-экономических механизмов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патриотическое воспитание обучающихся;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r w:rsidRPr="000C1B87">
        <w:t>Поспелихинского района, участвующих в олимпиадах и конкурсах различного уровня, в общей численности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538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502760">
        <w:t>0</w:t>
      </w:r>
      <w:r w:rsidR="00107034" w:rsidRPr="000C1B87">
        <w:t>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9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r w:rsidR="00DC3625" w:rsidRPr="000C1B87">
        <w:t>Поспелихинского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>мы Поспел</w:t>
      </w:r>
      <w:r w:rsidR="00DC3625" w:rsidRPr="000C1B87">
        <w:t>и</w:t>
      </w:r>
      <w:r w:rsidR="00DC3625" w:rsidRPr="000C1B87">
        <w:t xml:space="preserve">хинского района </w:t>
      </w:r>
      <w:r w:rsidRPr="000C1B87">
        <w:t>«Разви</w:t>
      </w:r>
      <w:r w:rsidR="00DC3625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>кации и развитие кадрового потенциала Поспелихинского района» муниципальной пр</w:t>
      </w:r>
      <w:r w:rsidR="00DC3625" w:rsidRPr="000C1B87">
        <w:t>о</w:t>
      </w:r>
      <w:r w:rsidR="00DC3625" w:rsidRPr="000C1B87">
        <w:t>граммы Поспелихинского района «Развитие образования в Поспелихинском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>АИРО им. А.М. Топорова;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>в 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r w:rsidR="00DC3625" w:rsidRPr="000C1B87">
              <w:rPr>
                <w:szCs w:val="24"/>
              </w:rPr>
              <w:t>Поспелихинского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средств кра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6462,</w:t>
            </w:r>
            <w:r w:rsidR="007D07B2">
              <w:rPr>
                <w:rFonts w:ascii="Times New Roman" w:hAnsi="Times New Roman"/>
                <w:sz w:val="24"/>
                <w:szCs w:val="24"/>
              </w:rPr>
              <w:t>3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</w:t>
            </w:r>
            <w:r w:rsidR="007D07B2">
              <w:rPr>
                <w:rFonts w:ascii="Times New Roman" w:hAnsi="Times New Roman"/>
                <w:sz w:val="24"/>
                <w:szCs w:val="24"/>
              </w:rPr>
              <w:t>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2479,8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273-ФЗ«Об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Минздравсоцразвития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lastRenderedPageBreak/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внедрению новых 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финансовому обеспечению государственного задания на услуги 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>циала в Поспелихинском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r w:rsidR="00707F35" w:rsidRPr="000C1B87">
        <w:rPr>
          <w:szCs w:val="24"/>
        </w:rPr>
        <w:t>Поспелихинского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502760">
        <w:rPr>
          <w:rFonts w:ascii="Times New Roman" w:hAnsi="Times New Roman"/>
          <w:sz w:val="24"/>
          <w:szCs w:val="24"/>
        </w:rPr>
        <w:t>6462</w:t>
      </w:r>
      <w:r w:rsidR="007D07B2">
        <w:rPr>
          <w:rFonts w:ascii="Times New Roman" w:hAnsi="Times New Roman"/>
          <w:sz w:val="24"/>
          <w:szCs w:val="24"/>
        </w:rPr>
        <w:t xml:space="preserve">,3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1738F1">
        <w:rPr>
          <w:rFonts w:ascii="Times New Roman" w:hAnsi="Times New Roman"/>
          <w:sz w:val="24"/>
          <w:szCs w:val="24"/>
        </w:rPr>
        <w:t>6462,3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AC507F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479,8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0</w:t>
      </w:r>
      <w:r w:rsidR="007D07B2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4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4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4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Поспелихинского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П</w:t>
      </w:r>
      <w:r w:rsidR="00781A57" w:rsidRPr="000C1B87">
        <w:t>оспелихинского района «Развитие образования в Поспел</w:t>
      </w:r>
      <w:r w:rsidR="00781A57" w:rsidRPr="000C1B87">
        <w:t>и</w:t>
      </w:r>
      <w:r w:rsidR="00781A57" w:rsidRPr="000C1B87">
        <w:t>хинском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>Обеспечение деятельности и развития системы образования Поспел</w:t>
      </w:r>
      <w:r w:rsidR="00CD0434" w:rsidRPr="000C1B87">
        <w:t>и</w:t>
      </w:r>
      <w:r w:rsidR="00CD0434" w:rsidRPr="000C1B87">
        <w:t>хинского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П</w:t>
      </w:r>
      <w:r w:rsidR="00781A57" w:rsidRPr="000C1B87">
        <w:t>оспелихинского района «Развитие образ</w:t>
      </w:r>
      <w:r w:rsidR="00781A57" w:rsidRPr="000C1B87">
        <w:t>о</w:t>
      </w:r>
      <w:r w:rsidR="00781A57" w:rsidRPr="000C1B87">
        <w:t>вания в Поспелихинском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Поспелихинского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>Обеспечение деятельности и развития системы образования Поспелихинского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>программы Поспелихинского</w:t>
            </w:r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r w:rsidR="000A45C4" w:rsidRPr="000C1B87">
              <w:t>Поспелихинском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C33249">
              <w:t>13232,1</w:t>
            </w:r>
            <w:r w:rsidR="007D07B2">
              <w:t xml:space="preserve"> </w:t>
            </w:r>
            <w:r w:rsidRPr="000C1B87">
              <w:t>тыс. ру</w:t>
            </w:r>
            <w:r w:rsidRPr="000C1B87">
              <w:t>б</w:t>
            </w:r>
            <w:r w:rsidRPr="000C1B87">
              <w:t>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 xml:space="preserve">из краевого бюджета </w:t>
            </w:r>
            <w:r w:rsidR="00E77344">
              <w:t>8659,3</w:t>
            </w:r>
            <w:r w:rsidRPr="000C1B87">
              <w:t xml:space="preserve">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77344">
              <w:t>7565,3</w:t>
            </w:r>
            <w:r w:rsidRPr="000C1B87">
              <w:t xml:space="preserve">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E77344">
              <w:t>4572,8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77344">
              <w:t>3699,4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502760">
              <w:t>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>В Поспелихинском районе</w:t>
      </w:r>
      <w:r w:rsidR="00745E35" w:rsidRPr="000C1B87">
        <w:t xml:space="preserve">–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0" w:name="_Hlk135305384"/>
      <w:r w:rsidRPr="000C1B87">
        <w:lastRenderedPageBreak/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Российский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lastRenderedPageBreak/>
        <w:t>ствования управления системой образования в Алтайском крае являются:</w:t>
      </w:r>
    </w:p>
    <w:bookmarkEnd w:id="10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r w:rsidR="008615D8" w:rsidRPr="000C1B87">
        <w:t>Поспелихинского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E77344">
        <w:t>13232,1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 xml:space="preserve">из краевого бюджета </w:t>
      </w:r>
      <w:r w:rsidR="00E77344">
        <w:t>8659,3</w:t>
      </w:r>
      <w:r w:rsidRPr="000C1B87">
        <w:t xml:space="preserve"> 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="00E77344">
        <w:t>7565,3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E77344">
        <w:t>4572,8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</w:t>
      </w:r>
      <w:r w:rsidR="00E77344">
        <w:t>3699,4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502760">
        <w:t>0,0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lastRenderedPageBreak/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>в Поспелихинском районе» муниципальной</w:t>
      </w:r>
      <w:r w:rsidR="00745E35" w:rsidRPr="000C1B87">
        <w:t xml:space="preserve"> программы </w:t>
      </w:r>
      <w:r w:rsidRPr="000C1B87">
        <w:t>П</w:t>
      </w:r>
      <w:r w:rsidR="00625C8A" w:rsidRPr="000C1B87">
        <w:t>оспелихинского</w:t>
      </w:r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>тие образования в Поспелихинском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>ствии с прогнозируемой потребностью и современными условиями обучения в Поспел</w:t>
      </w:r>
      <w:r w:rsidR="00CE7D5A" w:rsidRPr="000C1B87">
        <w:t>и</w:t>
      </w:r>
      <w:r w:rsidR="00CE7D5A" w:rsidRPr="000C1B87">
        <w:t>хинском районе» муниципальной программы П</w:t>
      </w:r>
      <w:r w:rsidR="00625C8A" w:rsidRPr="000C1B87">
        <w:t xml:space="preserve">оспелихинского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>вания в Поспелихинском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>В Поспелихинском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r w:rsidR="00FB23B6" w:rsidRPr="000C1B87">
        <w:t xml:space="preserve">Поспелихинском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r w:rsidR="00FB23B6" w:rsidRPr="000C1B87">
        <w:t xml:space="preserve">признано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перевод обучающихся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r w:rsidR="00FB23B6" w:rsidRPr="000C1B87">
        <w:rPr>
          <w:bCs/>
          <w:iCs/>
        </w:rPr>
        <w:t xml:space="preserve">Поспелихинском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r w:rsidR="00FB23B6" w:rsidRPr="000C1B87">
        <w:t>Поспелихинского</w:t>
      </w:r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</w:t>
      </w:r>
      <w:r w:rsidR="00DF6ECD">
        <w:t xml:space="preserve"> </w:t>
      </w:r>
      <w:r w:rsidR="008615D8" w:rsidRPr="000C1B87">
        <w:t xml:space="preserve">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</w:t>
      </w:r>
      <w:r w:rsidRPr="000C1B87">
        <w:lastRenderedPageBreak/>
        <w:t>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r w:rsidR="00D760E1" w:rsidRPr="000C1B87">
        <w:t>Поспелихинского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>тие образования в Поспелихинском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>ния родителей» муниципальной программы Поспелихинского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>«Развитие образования в Поспелихинском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>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>Управление социальной защиты 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r w:rsidR="007A3D9F" w:rsidRPr="000C1B87">
              <w:t>Поспелихинский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lastRenderedPageBreak/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lastRenderedPageBreak/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r w:rsidR="00811186" w:rsidRPr="000C1B87">
        <w:t xml:space="preserve">Поспелихинском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r w:rsidRPr="000C1B87">
        <w:rPr>
          <w:bCs/>
          <w:kern w:val="36"/>
        </w:rPr>
        <w:lastRenderedPageBreak/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lastRenderedPageBreak/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0C1B87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7</w:t>
      </w:r>
    </w:p>
    <w:p w:rsidR="0064278C" w:rsidRPr="000C1B87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lastRenderedPageBreak/>
        <w:t xml:space="preserve">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4278C" w:rsidRPr="000C1B87" w:rsidRDefault="0064278C" w:rsidP="0064278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7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7</w:t>
      </w:r>
      <w:r w:rsidRPr="000C1B87">
        <w:rPr>
          <w:sz w:val="22"/>
          <w:szCs w:val="22"/>
        </w:rPr>
        <w:t>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1" w:name="Par585"/>
            <w:bookmarkEnd w:id="11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программы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Поспелихинского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r w:rsidR="003A31E4" w:rsidRPr="008307B6">
        <w:rPr>
          <w:sz w:val="22"/>
          <w:szCs w:val="22"/>
        </w:rPr>
        <w:t>Поспелихинском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r w:rsidR="00873FAB" w:rsidRPr="008307B6">
              <w:rPr>
                <w:sz w:val="22"/>
                <w:szCs w:val="22"/>
              </w:rPr>
              <w:t>Поспелихинского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r w:rsidR="00873FAB" w:rsidRPr="008307B6">
              <w:rPr>
                <w:sz w:val="22"/>
                <w:szCs w:val="22"/>
              </w:rPr>
              <w:t>Поспелихинском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r w:rsidR="00855DE8" w:rsidRPr="008307B6">
              <w:rPr>
                <w:sz w:val="22"/>
                <w:szCs w:val="22"/>
              </w:rPr>
              <w:t>Поспелихинском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живающих в Поспелихинском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2 «Развитие общего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расположенных на территории 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 w:rsidR="006427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и развитие кадрового потенциала Поспелихинского</w:t>
            </w:r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циях Поспелихинском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>Развитие образования в Поспелихинском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Государственная программа Алтайского края Поспелихинского района «Развитие образования в Поспелихинском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168401,3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571ED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571ED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31384,2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8571ED">
              <w:rPr>
                <w:sz w:val="20"/>
                <w:szCs w:val="20"/>
              </w:rPr>
              <w:t>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65323,8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1 «Развитие дошкольного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16716,4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75ED0">
              <w:rPr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8571ED" w:rsidP="00D61925">
            <w:pPr>
              <w:ind w:right="-2663"/>
              <w:rPr>
                <w:sz w:val="20"/>
                <w:szCs w:val="20"/>
              </w:rPr>
            </w:pPr>
            <w:r w:rsidRPr="001738F1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C7716C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дошкольного образования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lastRenderedPageBreak/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r w:rsidRPr="00C3256B">
              <w:rPr>
                <w:sz w:val="20"/>
                <w:szCs w:val="20"/>
              </w:rPr>
              <w:t>за</w:t>
            </w:r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посещающими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r w:rsidR="006427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6956C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современным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литературой, мягким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8B7837" w:rsidRDefault="008B7837" w:rsidP="00951675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профессиональных конкурсов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  <w:r w:rsidR="0095167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6DF2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A3D4A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новому учебному году 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целях соблюдения требований к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A3D4A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раннего развития детей в возрасте до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гражданам, желающим принять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2 «Развитие общего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130870,0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D4573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36451,9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Задача 2.1.1. Развитие образовательной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направленной на достижение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lastRenderedPageBreak/>
              <w:t>современного качества учебных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в высокотехнологичной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126614,9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</w:t>
            </w:r>
            <w:r w:rsidR="008D4573">
              <w:rPr>
                <w:sz w:val="20"/>
                <w:szCs w:val="20"/>
              </w:rPr>
              <w:t>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36451,9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прав на получение общедоступного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обеспечение дополнительного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в муниципальных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организациях,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средств краевого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6E4C23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2.1.1.2. Организация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питания обучающихся, получающих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образовательных организациях.</w:t>
            </w:r>
            <w:r w:rsidRPr="006E4C23">
              <w:rPr>
                <w:sz w:val="18"/>
                <w:szCs w:val="18"/>
              </w:rPr>
              <w:br/>
              <w:t>Б)</w:t>
            </w:r>
            <w:r w:rsidR="00FD6DF2"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организациях,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нуждающимся в социальной поддержке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В) Организация бесплатного одноразового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горячего питания обучающихся, получающих основное общее образование в государственных и муниципальных </w:t>
            </w:r>
            <w:proofErr w:type="spellStart"/>
            <w:r w:rsidRPr="006E4C23">
              <w:rPr>
                <w:sz w:val="18"/>
                <w:szCs w:val="18"/>
              </w:rPr>
              <w:t>образова</w:t>
            </w:r>
            <w:proofErr w:type="spellEnd"/>
            <w:r w:rsidR="0064278C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тельных организациях, находящихся на </w:t>
            </w:r>
            <w:proofErr w:type="spellStart"/>
            <w:r w:rsidRPr="006E4C23">
              <w:rPr>
                <w:sz w:val="18"/>
                <w:szCs w:val="18"/>
              </w:rPr>
              <w:t>иж</w:t>
            </w:r>
            <w:proofErr w:type="spellEnd"/>
            <w:r w:rsidRPr="006E4C23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6E4C23">
              <w:rPr>
                <w:sz w:val="18"/>
                <w:szCs w:val="18"/>
              </w:rPr>
              <w:t>девении</w:t>
            </w:r>
            <w:proofErr w:type="spellEnd"/>
            <w:r w:rsidRPr="006E4C23">
              <w:rPr>
                <w:sz w:val="18"/>
                <w:szCs w:val="18"/>
              </w:rPr>
              <w:t xml:space="preserve"> граждан, призванных на военную</w:t>
            </w:r>
          </w:p>
          <w:p w:rsidR="00951675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951675" w:rsidRPr="006E4C23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B3C91">
              <w:rPr>
                <w:sz w:val="20"/>
                <w:szCs w:val="20"/>
              </w:rPr>
              <w:t>833,3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D85AC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</w:t>
            </w:r>
            <w:r w:rsidR="00D85AC3">
              <w:rPr>
                <w:sz w:val="20"/>
                <w:szCs w:val="20"/>
              </w:rPr>
              <w:t>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>дования и инвентаря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 федерального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542E32" w:rsidRPr="00C55DFB">
              <w:rPr>
                <w:sz w:val="20"/>
                <w:szCs w:val="20"/>
              </w:rPr>
              <w:t>6. Организация</w:t>
            </w:r>
            <w:r w:rsidRPr="00C55DFB">
              <w:rPr>
                <w:sz w:val="20"/>
                <w:szCs w:val="20"/>
              </w:rPr>
              <w:t xml:space="preserve">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4A3D4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7,</w:t>
            </w:r>
            <w:r w:rsidR="00542E32">
              <w:rPr>
                <w:sz w:val="20"/>
                <w:szCs w:val="20"/>
              </w:rPr>
              <w:t>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4A91">
              <w:rPr>
                <w:sz w:val="20"/>
                <w:szCs w:val="20"/>
              </w:rPr>
              <w:t>7</w:t>
            </w:r>
            <w:r w:rsidR="00542E32">
              <w:rPr>
                <w:sz w:val="20"/>
                <w:szCs w:val="20"/>
              </w:rPr>
              <w:t>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542E3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91">
              <w:rPr>
                <w:sz w:val="20"/>
                <w:szCs w:val="20"/>
              </w:rPr>
              <w:t>40</w:t>
            </w:r>
            <w:r w:rsidR="00542E32">
              <w:rPr>
                <w:sz w:val="20"/>
                <w:szCs w:val="20"/>
              </w:rPr>
              <w:t>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обслуживание тахографов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031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0310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Д) Предрейсовый медицинский осмотр,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5,1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35B1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85AC3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A4A91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специалистов, работающих с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E35B1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5B1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35B10">
              <w:rPr>
                <w:sz w:val="20"/>
                <w:szCs w:val="20"/>
              </w:rPr>
              <w:t>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62061,4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обучению и вовлеченности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профилей в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871AA7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</w:t>
            </w:r>
            <w:r w:rsidRPr="0056218C">
              <w:rPr>
                <w:sz w:val="20"/>
                <w:szCs w:val="20"/>
              </w:rPr>
              <w:t xml:space="preserve"> Оформление школь</w:t>
            </w:r>
            <w:r>
              <w:rPr>
                <w:sz w:val="20"/>
                <w:szCs w:val="20"/>
              </w:rPr>
              <w:t xml:space="preserve"> – 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proofErr w:type="spellStart"/>
            <w:r w:rsidRPr="0056218C">
              <w:rPr>
                <w:sz w:val="20"/>
                <w:szCs w:val="20"/>
              </w:rPr>
              <w:t>ного</w:t>
            </w:r>
            <w:proofErr w:type="spellEnd"/>
            <w:r w:rsidRPr="0056218C">
              <w:rPr>
                <w:sz w:val="20"/>
                <w:szCs w:val="20"/>
              </w:rPr>
              <w:t xml:space="preserve"> пространства, состоящего из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56218C">
              <w:rPr>
                <w:sz w:val="20"/>
                <w:szCs w:val="20"/>
              </w:rPr>
              <w:t>нескольких зон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871AA7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56218C" w:rsidRDefault="00453F83" w:rsidP="00453F83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76D6C" w:rsidRDefault="00453F83" w:rsidP="00453F83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2.1.3.1. Создание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453F83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среды, обеспечивающей высокое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образовательной среды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интернет-соединением со скоростью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50 Мб/c</w:t>
            </w:r>
            <w:r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3.1. Создание равных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возможностей для позитивной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сети, организационно-экономических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ля обеспечения полноценного отдых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>А) Финансирование лагерей с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>Б) Аккарицидная обработка территории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лагерь военно-патриотической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4 «Профессиональная подготовка, переподготовка, повышение квалификации и развитие кадрового потенциала Поспелихинского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на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студентов на длительную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работникам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5 «Обеспечение деятельности и развития системы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внедрение цифровых технологий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13232,1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8659,3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 через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8659,3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3476,4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 3751,0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Мероприятие 5.1.2.2. Повышение уровня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232102" w:rsidRDefault="00453F83" w:rsidP="00453F83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232102" w:rsidRDefault="00453F83" w:rsidP="00453F83">
            <w:r w:rsidRPr="00232102">
              <w:rPr>
                <w:sz w:val="20"/>
                <w:szCs w:val="20"/>
              </w:rPr>
              <w:t> 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>
              <w:rPr>
                <w:sz w:val="20"/>
                <w:szCs w:val="20"/>
              </w:rPr>
              <w:t>4768</w:t>
            </w: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7D300C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AA317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</w:t>
            </w:r>
            <w:r w:rsidRP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453F83">
              <w:rPr>
                <w:sz w:val="20"/>
                <w:szCs w:val="20"/>
              </w:rPr>
              <w:t>разви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тия</w:t>
            </w:r>
            <w:proofErr w:type="spellEnd"/>
            <w:r w:rsidRPr="00453F83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453F83">
              <w:rPr>
                <w:sz w:val="20"/>
                <w:szCs w:val="20"/>
              </w:rPr>
              <w:t>телекоммуникацион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453F83">
              <w:rPr>
                <w:sz w:val="20"/>
                <w:szCs w:val="20"/>
              </w:rPr>
              <w:t>общеобра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зовательных</w:t>
            </w:r>
            <w:proofErr w:type="spellEnd"/>
            <w:r w:rsidRPr="00453F83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7565,3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</w:t>
            </w:r>
          </w:p>
          <w:p w:rsidR="00327E87" w:rsidRPr="00C55DFB" w:rsidRDefault="00327E87" w:rsidP="00327E87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55DFB">
              <w:rPr>
                <w:sz w:val="20"/>
                <w:szCs w:val="20"/>
              </w:rPr>
              <w:t>районе»</w:t>
            </w:r>
          </w:p>
        </w:tc>
      </w:tr>
      <w:tr w:rsidR="00327E87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6.1. Создание в Поспелихинском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районе новых мест в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6.1.1.1. Создание новых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(продолжение реализации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87" w:rsidRDefault="00327E87" w:rsidP="00327E87">
            <w:pPr>
              <w:ind w:right="-2663"/>
              <w:rPr>
                <w:sz w:val="28"/>
                <w:szCs w:val="28"/>
              </w:rPr>
            </w:pPr>
          </w:p>
          <w:p w:rsidR="00327E87" w:rsidRPr="00C55DFB" w:rsidRDefault="00327E87" w:rsidP="00327E87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«Развитие образования в Поспелихинском районе на 2021-2024 годы».</w:t>
            </w:r>
          </w:p>
        </w:tc>
      </w:tr>
      <w:tr w:rsidR="00327E87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327E87" w:rsidRPr="00C55DFB" w:rsidRDefault="00327E87" w:rsidP="00327E87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327E87" w:rsidRPr="00C55DFB" w:rsidRDefault="00327E87" w:rsidP="00327E8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168401,34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65323,84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31384,2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Поспелихинского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0F7EBB">
        <w:rPr>
          <w:sz w:val="22"/>
          <w:szCs w:val="22"/>
        </w:rPr>
        <w:t>о</w:t>
      </w:r>
      <w:r w:rsidRPr="000F7EBB">
        <w:rPr>
          <w:sz w:val="22"/>
          <w:szCs w:val="22"/>
        </w:rPr>
        <w:t>грамм проводится на основе оценок по трем критериям: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кассового исполнения муниципальной программы (подпрограммы) в отчетном году;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1.1. Оценка степени достижения целей и решения задач муниципальной программы (подпрограммы) производится путем сопоставления фактич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ски достигнутых значений индикаторов муниципальной программы (подпрограммы) и их плановых значений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Cel</w:t>
      </w:r>
      <w:proofErr w:type="spellEnd"/>
      <w:r w:rsidRPr="000F7EBB">
        <w:rPr>
          <w:sz w:val="22"/>
          <w:szCs w:val="22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>– 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ли, решения соответствующей задачи;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∑ – сумма значений.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/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>)*100%,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 xml:space="preserve"> – фактическое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lastRenderedPageBreak/>
        <w:t>Pi</w:t>
      </w:r>
      <w:proofErr w:type="spellEnd"/>
      <w:r w:rsidRPr="000F7EBB">
        <w:rPr>
          <w:sz w:val="22"/>
          <w:szCs w:val="22"/>
        </w:rPr>
        <w:t xml:space="preserve"> – плановое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/ 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= K/ 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K - фактический объем финансовых ресурсов, направленный на реализацию мероприятий муниципальной программы (подпрограммы) из бюдж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тов всех уровне;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= Mf / </w:t>
      </w:r>
      <w:proofErr w:type="spellStart"/>
      <w:r w:rsidRPr="000F7EBB">
        <w:rPr>
          <w:sz w:val="22"/>
          <w:szCs w:val="22"/>
          <w:lang w:val="en-US"/>
        </w:rPr>
        <w:t>Mp</w:t>
      </w:r>
      <w:proofErr w:type="spellEnd"/>
      <w:r w:rsidRPr="000F7EBB">
        <w:rPr>
          <w:sz w:val="22"/>
          <w:szCs w:val="22"/>
          <w:lang w:val="en-US"/>
        </w:rPr>
        <w:t xml:space="preserve"> x kl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Mer</w:t>
      </w:r>
      <w:proofErr w:type="spellEnd"/>
      <w:r w:rsidRPr="000F7EBB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Mf</w:t>
      </w:r>
      <w:proofErr w:type="spellEnd"/>
      <w:r w:rsidRPr="000F7EBB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Mp</w:t>
      </w:r>
      <w:proofErr w:type="spellEnd"/>
      <w:r w:rsidRPr="000F7EBB">
        <w:rPr>
          <w:sz w:val="22"/>
          <w:szCs w:val="22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0F7EBB">
        <w:rPr>
          <w:sz w:val="22"/>
          <w:szCs w:val="22"/>
          <w:lang w:val="en-US"/>
        </w:rPr>
        <w:t xml:space="preserve">O = </w:t>
      </w:r>
      <w:proofErr w:type="spellStart"/>
      <w:r w:rsidRPr="000F7EBB">
        <w:rPr>
          <w:sz w:val="22"/>
          <w:szCs w:val="22"/>
          <w:lang w:val="en-US"/>
        </w:rPr>
        <w:t>Cel</w:t>
      </w:r>
      <w:proofErr w:type="spellEnd"/>
      <w:r w:rsidRPr="000F7EBB">
        <w:rPr>
          <w:sz w:val="22"/>
          <w:szCs w:val="22"/>
          <w:lang w:val="en-US"/>
        </w:rPr>
        <w:t xml:space="preserve"> x 0,5 + Fin x 0,25 + Mer x 0,25,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O - комплексная оценка.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2. Реализация муниципальной программы может характеризоваться: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высоким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средним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низким уровнем эффективности.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знается низким</w:t>
      </w:r>
      <w:r w:rsidR="005010E2" w:rsidRPr="000F7EBB">
        <w:rPr>
          <w:sz w:val="22"/>
          <w:szCs w:val="22"/>
        </w:rPr>
        <w:t>.</w:t>
      </w:r>
    </w:p>
    <w:bookmarkEnd w:id="0"/>
    <w:p w:rsidR="00745E35" w:rsidRPr="000F7EBB" w:rsidRDefault="00745E35" w:rsidP="00855DE8">
      <w:pPr>
        <w:spacing w:line="235" w:lineRule="auto"/>
        <w:jc w:val="both"/>
        <w:rPr>
          <w:sz w:val="22"/>
          <w:szCs w:val="22"/>
        </w:rPr>
      </w:pPr>
    </w:p>
    <w:sectPr w:rsidR="00745E35" w:rsidRPr="000F7EBB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63" w:rsidRDefault="00F33563" w:rsidP="001A4FAE">
      <w:pPr>
        <w:pStyle w:val="a4"/>
      </w:pPr>
      <w:r>
        <w:separator/>
      </w:r>
    </w:p>
  </w:endnote>
  <w:endnote w:type="continuationSeparator" w:id="0">
    <w:p w:rsidR="00F33563" w:rsidRDefault="00F33563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63" w:rsidRDefault="00F33563" w:rsidP="001A4FAE">
      <w:pPr>
        <w:pStyle w:val="a4"/>
      </w:pPr>
      <w:r>
        <w:separator/>
      </w:r>
    </w:p>
  </w:footnote>
  <w:footnote w:type="continuationSeparator" w:id="0">
    <w:p w:rsidR="00F33563" w:rsidRDefault="00F33563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CD" w:rsidRDefault="00DF6ECD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73671F">
      <w:rPr>
        <w:noProof/>
      </w:rPr>
      <w:t>2</w:t>
    </w:r>
    <w:r>
      <w:rPr>
        <w:noProof/>
      </w:rPr>
      <w:fldChar w:fldCharType="end"/>
    </w:r>
  </w:p>
  <w:p w:rsidR="00DF6ECD" w:rsidRDefault="00DF6ECD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CD" w:rsidRDefault="00DF6ECD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671F">
      <w:rPr>
        <w:noProof/>
      </w:rPr>
      <w:t>76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CD" w:rsidRPr="00E34441" w:rsidRDefault="00DF6E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77F3"/>
    <w:rsid w:val="00417F71"/>
    <w:rsid w:val="0042083E"/>
    <w:rsid w:val="0042161F"/>
    <w:rsid w:val="0042280D"/>
    <w:rsid w:val="00422CB4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2BE"/>
    <w:rsid w:val="00445B0C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3D4A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1F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50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7A6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FF1E-6501-42D3-85A9-6A27AAA7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76</Pages>
  <Words>27805</Words>
  <Characters>158492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2023-08-23T03:47:00Z</cp:lastPrinted>
  <dcterms:created xsi:type="dcterms:W3CDTF">2023-10-23T05:06:00Z</dcterms:created>
  <dcterms:modified xsi:type="dcterms:W3CDTF">2025-01-22T08:43:00Z</dcterms:modified>
</cp:coreProperties>
</file>