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9A5AC1" w:rsidRPr="0091175B" w:rsidTr="00A91D8F">
        <w:tc>
          <w:tcPr>
            <w:tcW w:w="5210" w:type="dxa"/>
          </w:tcPr>
          <w:p w:rsidR="009A5AC1" w:rsidRPr="0091175B" w:rsidRDefault="00141266" w:rsidP="003461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5211" w:type="dxa"/>
          </w:tcPr>
          <w:p w:rsidR="009A5AC1" w:rsidRPr="0091175B" w:rsidRDefault="00141266" w:rsidP="003461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91175B" w:rsidTr="00A91D8F">
        <w:tc>
          <w:tcPr>
            <w:tcW w:w="4608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Поспелихи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от </w:t>
            </w:r>
            <w:r w:rsidR="00CD4CF8">
              <w:rPr>
                <w:rFonts w:ascii="Times New Roman" w:hAnsi="Times New Roman" w:cs="Times New Roman"/>
                <w:sz w:val="28"/>
                <w:szCs w:val="28"/>
              </w:rPr>
              <w:t xml:space="preserve">14.12.2020 </w:t>
            </w:r>
            <w:r w:rsidR="00C255D1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D4CF8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1175B" w:rsidRPr="0091175B">
        <w:rPr>
          <w:rFonts w:ascii="Times New Roman" w:hAnsi="Times New Roman" w:cs="Times New Roman"/>
          <w:sz w:val="28"/>
          <w:szCs w:val="28"/>
        </w:rPr>
        <w:t>сокращения травматизма от дорожно-транспортных происш</w:t>
      </w:r>
      <w:r w:rsidR="0091175B" w:rsidRPr="0091175B">
        <w:rPr>
          <w:rFonts w:ascii="Times New Roman" w:hAnsi="Times New Roman" w:cs="Times New Roman"/>
          <w:sz w:val="28"/>
          <w:szCs w:val="28"/>
        </w:rPr>
        <w:t>е</w:t>
      </w:r>
      <w:r w:rsidR="0091175B" w:rsidRPr="0091175B">
        <w:rPr>
          <w:rFonts w:ascii="Times New Roman" w:hAnsi="Times New Roman" w:cs="Times New Roman"/>
          <w:sz w:val="28"/>
          <w:szCs w:val="28"/>
        </w:rPr>
        <w:t>ствий, сохранения жизни и здоровья участников дорожного движения, сн</w:t>
      </w:r>
      <w:r w:rsidR="0091175B" w:rsidRPr="0091175B">
        <w:rPr>
          <w:rFonts w:ascii="Times New Roman" w:hAnsi="Times New Roman" w:cs="Times New Roman"/>
          <w:sz w:val="28"/>
          <w:szCs w:val="28"/>
        </w:rPr>
        <w:t>и</w:t>
      </w:r>
      <w:r w:rsidR="0091175B" w:rsidRPr="0091175B">
        <w:rPr>
          <w:rFonts w:ascii="Times New Roman" w:hAnsi="Times New Roman" w:cs="Times New Roman"/>
          <w:sz w:val="28"/>
          <w:szCs w:val="28"/>
        </w:rPr>
        <w:t xml:space="preserve">жения аварийности на улицах и дорогах Поспелихинского района, </w:t>
      </w:r>
      <w:r w:rsidR="0091175B" w:rsidRPr="00CE5D76">
        <w:rPr>
          <w:rFonts w:ascii="Times New Roman" w:hAnsi="Times New Roman" w:cs="Times New Roman"/>
          <w:sz w:val="28"/>
          <w:szCs w:val="28"/>
        </w:rPr>
        <w:t>повыш</w:t>
      </w:r>
      <w:r w:rsidR="0091175B" w:rsidRPr="00CE5D76">
        <w:rPr>
          <w:rFonts w:ascii="Times New Roman" w:hAnsi="Times New Roman" w:cs="Times New Roman"/>
          <w:sz w:val="28"/>
          <w:szCs w:val="28"/>
        </w:rPr>
        <w:t>е</w:t>
      </w:r>
      <w:r w:rsidR="0091175B" w:rsidRPr="00CE5D76">
        <w:rPr>
          <w:rFonts w:ascii="Times New Roman" w:hAnsi="Times New Roman" w:cs="Times New Roman"/>
          <w:sz w:val="28"/>
          <w:szCs w:val="28"/>
        </w:rPr>
        <w:t xml:space="preserve">ния правосознания и ответственности участников дорожного движения, </w:t>
      </w:r>
      <w:r w:rsidR="00CE5D76">
        <w:rPr>
          <w:rFonts w:ascii="Times New Roman" w:hAnsi="Times New Roman" w:cs="Times New Roman"/>
          <w:sz w:val="28"/>
          <w:szCs w:val="28"/>
        </w:rPr>
        <w:t>на о</w:t>
      </w:r>
      <w:r w:rsidR="00CE5D76" w:rsidRPr="00CE5D76">
        <w:rPr>
          <w:rFonts w:ascii="Times New Roman" w:hAnsi="Times New Roman" w:cs="Times New Roman"/>
          <w:sz w:val="28"/>
          <w:szCs w:val="28"/>
        </w:rPr>
        <w:t>с</w:t>
      </w:r>
      <w:r w:rsidR="00CE5D76">
        <w:rPr>
          <w:rFonts w:ascii="Times New Roman" w:hAnsi="Times New Roman" w:cs="Times New Roman"/>
          <w:sz w:val="28"/>
          <w:szCs w:val="28"/>
        </w:rPr>
        <w:t>новании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E5D76">
        <w:rPr>
          <w:rFonts w:ascii="Times New Roman" w:hAnsi="Times New Roman" w:cs="Times New Roman"/>
          <w:sz w:val="28"/>
          <w:szCs w:val="28"/>
        </w:rPr>
        <w:t>ого закона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от 10 декабря 1995 года № 196-ФЗ «О бе</w:t>
      </w:r>
      <w:r w:rsidR="00CE5D76" w:rsidRPr="00CE5D76">
        <w:rPr>
          <w:rFonts w:ascii="Times New Roman" w:hAnsi="Times New Roman" w:cs="Times New Roman"/>
          <w:sz w:val="28"/>
          <w:szCs w:val="28"/>
        </w:rPr>
        <w:t>з</w:t>
      </w:r>
      <w:r w:rsidR="00CE5D76" w:rsidRPr="00CE5D76">
        <w:rPr>
          <w:rFonts w:ascii="Times New Roman" w:hAnsi="Times New Roman" w:cs="Times New Roman"/>
          <w:sz w:val="28"/>
          <w:szCs w:val="28"/>
        </w:rPr>
        <w:t>опаснос</w:t>
      </w:r>
      <w:r w:rsidR="00CE5D76">
        <w:rPr>
          <w:rFonts w:ascii="Times New Roman" w:hAnsi="Times New Roman" w:cs="Times New Roman"/>
          <w:sz w:val="28"/>
          <w:szCs w:val="28"/>
        </w:rPr>
        <w:t xml:space="preserve">ти дорожного движения», закона 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Алтайского края от 16 июля 1996 года № 32-ЗС «О безопасности дорожного движения в Алтайском крае», </w:t>
      </w:r>
      <w:r w:rsidRPr="0091175B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CD4CF8">
        <w:rPr>
          <w:rFonts w:ascii="Times New Roman" w:hAnsi="Times New Roman" w:cs="Times New Roman"/>
          <w:sz w:val="28"/>
          <w:szCs w:val="28"/>
        </w:rPr>
        <w:t xml:space="preserve">14.12.2020 </w:t>
      </w:r>
      <w:r w:rsidR="00CE5D76">
        <w:rPr>
          <w:rFonts w:ascii="Times New Roman" w:hAnsi="Times New Roman" w:cs="Times New Roman"/>
          <w:sz w:val="28"/>
          <w:szCs w:val="28"/>
        </w:rPr>
        <w:t xml:space="preserve">№ </w:t>
      </w:r>
      <w:r w:rsidR="00CD4CF8">
        <w:rPr>
          <w:rFonts w:ascii="Times New Roman" w:hAnsi="Times New Roman" w:cs="Times New Roman"/>
          <w:sz w:val="28"/>
          <w:szCs w:val="28"/>
        </w:rPr>
        <w:t>561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CD4CF8">
        <w:rPr>
          <w:rFonts w:ascii="Times New Roman" w:hAnsi="Times New Roman" w:cs="Times New Roman"/>
          <w:sz w:val="28"/>
          <w:szCs w:val="28"/>
        </w:rPr>
        <w:t xml:space="preserve">о принятии муниципальной программы </w:t>
      </w:r>
      <w:r w:rsidR="00333C18" w:rsidRPr="0091175B">
        <w:rPr>
          <w:rFonts w:ascii="Times New Roman" w:hAnsi="Times New Roman" w:cs="Times New Roman"/>
          <w:sz w:val="28"/>
          <w:szCs w:val="28"/>
        </w:rPr>
        <w:t>«</w:t>
      </w:r>
      <w:r w:rsidR="00CE5D76">
        <w:rPr>
          <w:rFonts w:ascii="Times New Roman" w:hAnsi="Times New Roman" w:cs="Times New Roman"/>
          <w:sz w:val="28"/>
          <w:szCs w:val="28"/>
        </w:rPr>
        <w:t>Повышения бе</w:t>
      </w:r>
      <w:r w:rsidR="00CE5D76">
        <w:rPr>
          <w:rFonts w:ascii="Times New Roman" w:hAnsi="Times New Roman" w:cs="Times New Roman"/>
          <w:sz w:val="28"/>
          <w:szCs w:val="28"/>
        </w:rPr>
        <w:t>з</w:t>
      </w:r>
      <w:r w:rsidR="00CE5D76">
        <w:rPr>
          <w:rFonts w:ascii="Times New Roman" w:hAnsi="Times New Roman" w:cs="Times New Roman"/>
          <w:sz w:val="28"/>
          <w:szCs w:val="28"/>
        </w:rPr>
        <w:t xml:space="preserve">опасности дорожного движения в </w:t>
      </w:r>
      <w:proofErr w:type="spellStart"/>
      <w:r w:rsidR="00CE5D76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CE5D76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CD4CF8">
        <w:rPr>
          <w:rFonts w:ascii="Times New Roman" w:hAnsi="Times New Roman" w:cs="Times New Roman"/>
          <w:sz w:val="28"/>
          <w:szCs w:val="28"/>
        </w:rPr>
        <w:t>21</w:t>
      </w:r>
      <w:r w:rsidR="00CE5D76">
        <w:rPr>
          <w:rFonts w:ascii="Times New Roman" w:hAnsi="Times New Roman" w:cs="Times New Roman"/>
          <w:sz w:val="28"/>
          <w:szCs w:val="28"/>
        </w:rPr>
        <w:t>-202</w:t>
      </w:r>
      <w:r w:rsidR="00CD4CF8">
        <w:rPr>
          <w:rFonts w:ascii="Times New Roman" w:hAnsi="Times New Roman" w:cs="Times New Roman"/>
          <w:sz w:val="28"/>
          <w:szCs w:val="28"/>
        </w:rPr>
        <w:t>5</w:t>
      </w:r>
      <w:r w:rsidR="00CE5D76">
        <w:rPr>
          <w:rFonts w:ascii="Times New Roman" w:hAnsi="Times New Roman" w:cs="Times New Roman"/>
          <w:sz w:val="28"/>
          <w:szCs w:val="28"/>
        </w:rPr>
        <w:t xml:space="preserve"> г</w:t>
      </w:r>
      <w:r w:rsidR="00CE5D76">
        <w:rPr>
          <w:rFonts w:ascii="Times New Roman" w:hAnsi="Times New Roman" w:cs="Times New Roman"/>
          <w:sz w:val="28"/>
          <w:szCs w:val="28"/>
        </w:rPr>
        <w:t>о</w:t>
      </w:r>
      <w:r w:rsidR="00CE5D76">
        <w:rPr>
          <w:rFonts w:ascii="Times New Roman" w:hAnsi="Times New Roman" w:cs="Times New Roman"/>
          <w:sz w:val="28"/>
          <w:szCs w:val="28"/>
        </w:rPr>
        <w:t>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</w:t>
      </w:r>
      <w:r w:rsidR="006C5E79">
        <w:rPr>
          <w:rFonts w:ascii="Times New Roman" w:hAnsi="Times New Roman" w:cs="Times New Roman"/>
          <w:sz w:val="28"/>
          <w:szCs w:val="28"/>
        </w:rPr>
        <w:t>я</w:t>
      </w:r>
      <w:r w:rsidRPr="0091175B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Default="00141266" w:rsidP="00C4544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1266" w:rsidRPr="00141266" w:rsidTr="00C87436">
        <w:tc>
          <w:tcPr>
            <w:tcW w:w="4785" w:type="dxa"/>
          </w:tcPr>
          <w:p w:rsidR="00141266" w:rsidRPr="00141266" w:rsidRDefault="00141266" w:rsidP="00141266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1266" w:rsidRPr="00141266" w:rsidRDefault="00141266" w:rsidP="00141266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141266" w:rsidRPr="00141266" w:rsidRDefault="00141266" w:rsidP="00141266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141266" w:rsidRPr="00141266" w:rsidRDefault="00141266" w:rsidP="00141266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</w:p>
          <w:p w:rsidR="00141266" w:rsidRPr="00141266" w:rsidRDefault="00141266" w:rsidP="00141266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141266" w:rsidRPr="00141266" w:rsidRDefault="00141266" w:rsidP="00141266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«ПОВЫШЕНИЕ БЕЗОПАСНОСТИ ДОРОЖНОГО ДВИЖЕНИЯ</w:t>
      </w: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ПОСПЕЛИХИНКОМ РАЙОНЕ НА 2021-2025 ГОДЫ»</w:t>
      </w: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«Повышение безопасности</w:t>
      </w: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движения в </w:t>
      </w:r>
      <w:proofErr w:type="spellStart"/>
      <w:r w:rsidRPr="00141266">
        <w:rPr>
          <w:rFonts w:ascii="Times New Roman" w:hAnsi="Times New Roman" w:cs="Times New Roman"/>
          <w:color w:val="000000"/>
          <w:sz w:val="28"/>
          <w:szCs w:val="28"/>
        </w:rPr>
        <w:t>Поспелихинском</w:t>
      </w:r>
      <w:proofErr w:type="spellEnd"/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на 2021-2025 годы»</w:t>
      </w: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3049"/>
        <w:gridCol w:w="567"/>
        <w:gridCol w:w="5954"/>
      </w:tblGrid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Поспелихинского района.</w:t>
            </w:r>
          </w:p>
        </w:tc>
      </w:tr>
      <w:tr w:rsidR="00141266" w:rsidRPr="00141266" w:rsidTr="00C87436">
        <w:trPr>
          <w:trHeight w:val="248"/>
        </w:trPr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«Поспелихинский» (по согл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отдел по ЖКХ и транспорту Адм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нистрации Поспелихинского района; отдел по строительству и архитектуре Администрации Поспелихинского района; комитет по образ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ванию Администрации Поспелихинского  ра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она; Филиал Поспелихинский ГУП ДХ АК «Южное ДСУ» (по согласованию); админ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страции сельсоветов Поспелихинского района (по согласованию).</w:t>
            </w: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Региональные проекты, реализуемые в рамках программы 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Поспелихинского района;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«Поспелихинский» (по согл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Поспелихинского района; </w:t>
            </w:r>
          </w:p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Поспелихинский ГУП ДХ  АК «</w:t>
            </w:r>
            <w:proofErr w:type="gramStart"/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Южное</w:t>
            </w:r>
            <w:proofErr w:type="gramEnd"/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ДСУ» (по согласованию); администрации сельсоветов Поспелихинского района (по согласованию).</w:t>
            </w:r>
          </w:p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аварийности на улицах и дорогах Поспелихинского района; повышение правос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и ответственности участников доро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движения.</w:t>
            </w:r>
          </w:p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законопослушного поведения участников дорожного движения;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обеспечение безопасности участия детей в дорожном движении и формирование их зак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нопослушного поведения на дорогах;</w:t>
            </w:r>
          </w:p>
          <w:p w:rsidR="00141266" w:rsidRPr="00141266" w:rsidRDefault="00141266" w:rsidP="00141266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развитие системы организации движения 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транспортных средств и пешеходов.</w:t>
            </w: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изданных статей, выпусков в СМИ.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Охват </w:t>
            </w:r>
            <w:proofErr w:type="spellStart"/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световозвращающими</w:t>
            </w:r>
            <w:proofErr w:type="spellEnd"/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приспособлени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в среде дошкольников и учащихся младших классов образовательных учреждений.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тематических и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формационно-пропагандистских мероприятий с несовершеннолетними участниками доро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движения.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общеобразовательных школ уго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 безопасности дорожного движения.</w:t>
            </w: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 – 2025 годы.</w:t>
            </w:r>
          </w:p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2025 годы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rPr>
          <w:trHeight w:val="1244"/>
        </w:trPr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«Поспелихинский» (по согл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Поспелихинского района. </w:t>
            </w:r>
          </w:p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по годам</w:t>
            </w: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Справочно: объем налоговых расходов Поспелихинского района в рамках реализации муниципальной программы (всего) 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Районный бюджет: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2021 год – 20,00 тыс. рублей;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2022 год – 520,00 тыс. рублей;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2023 год – 520,00 тыс. рублей;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2024 год - 520,00 тыс. рублей;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2025 год – 20,00 тыс. рублей;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Итого – 1600,00 тыс. рублей.</w:t>
            </w:r>
          </w:p>
          <w:p w:rsidR="00141266" w:rsidRPr="00141266" w:rsidRDefault="00141266" w:rsidP="00141266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ежегодно уточняются при формировании районного бюджета на соответствующий финансовый год</w:t>
            </w:r>
          </w:p>
          <w:p w:rsidR="00141266" w:rsidRPr="00141266" w:rsidRDefault="00141266" w:rsidP="00141266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Отсутствует   </w:t>
            </w: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41266" w:rsidRPr="00141266" w:rsidTr="00C87436">
        <w:tc>
          <w:tcPr>
            <w:tcW w:w="3049" w:type="dxa"/>
          </w:tcPr>
          <w:p w:rsidR="00141266" w:rsidRPr="00141266" w:rsidRDefault="00141266" w:rsidP="00141266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67" w:type="dxa"/>
          </w:tcPr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1266" w:rsidRPr="00141266" w:rsidRDefault="00141266" w:rsidP="00141266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дисциплины участников дорожн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движения к 2025 году, снижение уровня де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ского дорожно-транспортного травматизма.</w:t>
            </w:r>
          </w:p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изданных статей, выпусков в СМИ к 2025 году – 26; охват </w:t>
            </w:r>
            <w:proofErr w:type="spellStart"/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световозвращающими</w:t>
            </w:r>
            <w:proofErr w:type="spellEnd"/>
            <w:r w:rsidRPr="0014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приспособлениями в среде дошкольников и учащихся младших классов образовательных учреждений – 100%, количество проведенных тематических информационно пропагандистских мероприятий с несовершеннолетними участниками дорожного движения – 21, оснащение оборудованием и средствами обучения общеобразовательных учреждений – 5.</w:t>
            </w:r>
          </w:p>
          <w:p w:rsidR="00141266" w:rsidRPr="00141266" w:rsidRDefault="00141266" w:rsidP="00141266">
            <w:pPr>
              <w:widowControl/>
              <w:suppressAutoHyphens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141266" w:rsidRPr="00141266" w:rsidRDefault="00141266" w:rsidP="00141266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Общая характеристика сферы реализации муниципальной пр</w:t>
      </w: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</w:p>
    <w:p w:rsidR="00141266" w:rsidRPr="00141266" w:rsidRDefault="00141266" w:rsidP="00141266">
      <w:pPr>
        <w:widowControl/>
        <w:adjustRightInd w:val="0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Безопасность дорожного движения является одной из важных социал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но-экономических и демографических задач Российской Федерации. Ав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рийность на автомобильном транспорте наносит огромный материальный и моральный ущерб как обществу в целом, так и отдельным гражданам. Д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рожно-транспортный травматизм приводит к исключению из сферы прои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водства людей трудоспособного возраста. Гибнут и становятся инвалидами дети. Ежегодно на улицах и дорогах Поспелихинского района происходит более ста дорожно-транспортных происшествий, в которых за девять месяцев 2019 года 27 человек получили телесные повреждения различной степени тяжести, погибших не зарегистрировано. Зарегистрировано 3 ДТП с участ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ем детей. За 2018 год пострадали также 3 ребенка.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В результате, обществу наносится невосполнимый ущерб. В динамике последних трех лет установлен рост детского дорожно-транспортного тра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матизма. В 2019 году по отношению к 2018 году на 11,1 % снизилось колич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ство водителей, управляющих транспортными средствами в состоянии алк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гольного опьянения либо отказавшимися от прохождения медицинского освидетельствования, за девять месяцев 2019 года сотрудниками ОДПС ГИБДД выявлено 104 водителя, управляющих транспортными средствами в нетрезвом состоянии.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Снижение за последнее время степени защищенности участников д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рожного движения на автомобильных дорогах объясняется рядом факторов, основными из которых являются: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- массовое несоблюдение норм безопасности дорожного движения его участниками;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- недостаточная подготовка водителей в учебных организациях. Каждое второе ДТП происходит по вине водителей со стажем до одного года;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- отсутствие должной ответственности у руководителей всех уровней в сфере транспорта. На большинстве автотранспортных предприятий ликвид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рованы службы безопасности дорожного движения;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недостаточные объемы и темпы строительства и реконструкции дорог.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В целях улучшения ситуации на улицах и дорогах Поспелихинского района необходимо осуществить целый комплекс мер, направленных на п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вышение эффективности обеспечения безопасности дорожного движения, предупреждение опасного поведения участников дорожного движения, с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вершенствование организации движения транспорта и оказания помощи п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страдавшим в ДТП.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2. Приоритеты региональной политики в сфере реализации муниц</w:t>
      </w: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пальной программы, цели, задачи и индикаторы, описание основных ожидаемых конечных результатов муниципальной программы, сроков и этапов ее реализации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2.1 Приоритетами и направлениями развития региональной политики в сфере реализации программы в соответствии с </w:t>
      </w:r>
      <w:r w:rsidRPr="00141266">
        <w:rPr>
          <w:rFonts w:ascii="Times New Roman" w:hAnsi="Times New Roman" w:cs="Times New Roman"/>
          <w:sz w:val="28"/>
          <w:szCs w:val="28"/>
        </w:rPr>
        <w:t xml:space="preserve">Федеральным законом от 10 декабря 1995 года № 196-ФЗ «О безопасности дорожного движения», 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наци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нальным проектом "Безопасные качественные автомобильные дороги"; зак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ном Алтайского края от 15.12.2002 N 86-ЗС "О системе профилактики бе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надзорности и правонарушений в Алтайском крае".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 государственной программой Алтайского края «Обеспечение прав граждан и их безопасности», утве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жденной постановлением Правительства Алтайского края от 08 мая 2020 № 211.</w:t>
      </w:r>
    </w:p>
    <w:p w:rsidR="00141266" w:rsidRPr="00141266" w:rsidRDefault="00141266" w:rsidP="00141266">
      <w:pPr>
        <w:widowControl/>
        <w:shd w:val="clear" w:color="auto" w:fill="FFFFFF"/>
        <w:tabs>
          <w:tab w:val="left" w:pos="178"/>
        </w:tabs>
        <w:autoSpaceDE/>
        <w:autoSpaceDN/>
        <w:adjustRightInd w:val="0"/>
        <w:spacing w:line="320" w:lineRule="exact"/>
        <w:ind w:left="14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2.2 Целями и задачами программы являются:</w:t>
      </w:r>
    </w:p>
    <w:p w:rsidR="00141266" w:rsidRPr="00141266" w:rsidRDefault="00141266" w:rsidP="00141266">
      <w:pPr>
        <w:widowControl/>
        <w:shd w:val="clear" w:color="auto" w:fill="FFFFFF"/>
        <w:tabs>
          <w:tab w:val="left" w:pos="178"/>
        </w:tabs>
        <w:autoSpaceDE/>
        <w:autoSpaceDN/>
        <w:adjustRightInd w:val="0"/>
        <w:spacing w:line="320" w:lineRule="exact"/>
        <w:ind w:left="1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Снижение аварийности на улицах и дорогах Поспелихинского района; повышение правосознания и ответственности участников дорожного движ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Для достижения заявленной цели предполагается решить следующие з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дачи:</w:t>
      </w: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формирование законопослушного поведения участников дорожного движения;</w:t>
      </w: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обеспечение безопасности участия детей в дорожном движении и формирование их законопослушного поведения на дорогах;</w:t>
      </w:r>
    </w:p>
    <w:p w:rsidR="00141266" w:rsidRPr="00141266" w:rsidRDefault="00141266" w:rsidP="00141266">
      <w:pPr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 - развитие системы организации движения транспортных средств и пешеходов.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2021 - 2025 годы и направлена на изменение общественного отношения к проблемам безопасности дорожного движения, обеспечение безопасности участия детей в дорожном движении, развитие с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стемы организации движения транспортных средств и пешеходов.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2.3 Индикаторы и конечные результаты:</w:t>
      </w: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Количество изданных статей, выпусков в СМИ.</w:t>
      </w:r>
    </w:p>
    <w:p w:rsidR="00141266" w:rsidRPr="00141266" w:rsidRDefault="00141266" w:rsidP="00141266">
      <w:pPr>
        <w:widowControl/>
        <w:autoSpaceDE/>
        <w:autoSpaceDN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Охват </w:t>
      </w:r>
      <w:proofErr w:type="spellStart"/>
      <w:r w:rsidRPr="00141266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в среде дошкольников и учащихся младших классов образовательных учреждений. Количество пр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веденных тематических информационно-пропагандистских мероприятий с несовершеннолетними участниками дорожного движения. Оснащение общ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образовательных школ уголками безопасности дорожного движения.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Courier New" w:hAnsi="Courier New" w:cs="Courier New"/>
          <w:color w:val="000000"/>
          <w:sz w:val="28"/>
          <w:szCs w:val="28"/>
        </w:rPr>
        <w:lastRenderedPageBreak/>
        <w:tab/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дисциплины участников дорожного движения к 2025 году, снижение уровня детского дорожно-транспортного травматизма. Количество изданных статей, выпусков в СМИ к 2025 году – 26; охват </w:t>
      </w:r>
      <w:proofErr w:type="spellStart"/>
      <w:r w:rsidRPr="00141266">
        <w:rPr>
          <w:rFonts w:ascii="Times New Roman" w:hAnsi="Times New Roman" w:cs="Times New Roman"/>
          <w:color w:val="000000"/>
          <w:sz w:val="28"/>
          <w:szCs w:val="28"/>
        </w:rPr>
        <w:t>световозвраща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щими</w:t>
      </w:r>
      <w:proofErr w:type="spellEnd"/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в среде дошкольников и учащихся младших кла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сов образовательных учреждений – 100%, количество проведенных темат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ческих информационно пропагандистских мероприятий с несовершенноле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ними участниками дорожного движения – 21, оснащение оборудованием и средствами обучения общеобразовательных учреждений – 5.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Сведения об индикаторах муниципальной программы и их значениях приведены в таблице 1 приложения № 3.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2.4  Период реализации программы: с 2021 по 2025 годы. 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ar155"/>
      <w:bookmarkEnd w:id="1"/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3. Обобщенная характеристика мероприятий</w:t>
      </w:r>
    </w:p>
    <w:p w:rsidR="00141266" w:rsidRPr="00141266" w:rsidRDefault="00141266" w:rsidP="00141266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141266" w:rsidRPr="00141266" w:rsidRDefault="00141266" w:rsidP="00141266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На основе изучения и структурного анализа факторов, вызывающих дорожно-транспортные происшествия, и прогноза аварийности на период до 2025 года определены следующие направления реализации программы: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1. Предупреждение опасного поведения участников дорожного движ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ния. Направление предусматривает формирование знаний и навыков по в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просам безопасного дорожного движения, изучение ситуаций, сопутству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щих дорожно-транспортным происшествиям, повышение культуры на дор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гах, воспитание в обществе нетерпимости к проявлениям пренебрежения с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циально-правовыми нормами и правового нигилизма на дороге, в том числе с использованием средств теле- и радиовещания, социальной рекламы.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2. Обеспечение безопасности участия детей в дорожном движении. Да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ное направление предусматривает обучение детей и подростков, а также р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дителей и педагогов, общеобразовательных и дошкольных образовательных организаций основам безопасности дорожного движения в учебно-методических центрах, в том числе с использованием мобильных площадок и оборудования. Для предупреждения наездов на детей в темное время суток планируется их обеспечение (в том числе детей, не посещающих дошкол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ные образовательные организации) </w:t>
      </w:r>
      <w:proofErr w:type="spellStart"/>
      <w:r w:rsidRPr="00141266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(наклейками, значками, </w:t>
      </w:r>
      <w:proofErr w:type="spellStart"/>
      <w:r w:rsidRPr="00141266">
        <w:rPr>
          <w:rFonts w:ascii="Times New Roman" w:hAnsi="Times New Roman" w:cs="Times New Roman"/>
          <w:color w:val="000000"/>
          <w:sz w:val="28"/>
          <w:szCs w:val="28"/>
        </w:rPr>
        <w:t>фликерами</w:t>
      </w:r>
      <w:proofErr w:type="spellEnd"/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другими). Для обучения детей доро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ной грамоте и привития им навыков дорожной культуры предусматривается проведение тематических информационно-пропагандистских мероприятий.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3. Развитие системы организации движения транспортных средств и пешеходов.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Программные мероприятия сформированы в таблице 1 приложения № 1.</w:t>
      </w:r>
    </w:p>
    <w:p w:rsidR="00141266" w:rsidRPr="00141266" w:rsidRDefault="00141266" w:rsidP="00141266">
      <w:pPr>
        <w:widowControl/>
        <w:adjustRightInd w:val="0"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4. Общий объем финансовых ресурсов,</w:t>
      </w:r>
    </w:p>
    <w:p w:rsidR="00141266" w:rsidRPr="00141266" w:rsidRDefault="00141266" w:rsidP="00141266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реализации программы</w:t>
      </w: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программы носит прогнозный характер и по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в 2021 - 2025 годах будет осуществляться за счет средств районного бюджета.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составляет 1600,00 тыс. рублей, в том числе:</w:t>
      </w:r>
    </w:p>
    <w:p w:rsidR="00141266" w:rsidRPr="00141266" w:rsidRDefault="00141266" w:rsidP="00141266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2021 год – 20,00 рублей;</w:t>
      </w:r>
    </w:p>
    <w:p w:rsidR="00141266" w:rsidRPr="00141266" w:rsidRDefault="00141266" w:rsidP="00141266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noProof/>
          <w:color w:val="000000"/>
          <w:sz w:val="28"/>
          <w:szCs w:val="28"/>
        </w:rPr>
        <w:t>2022 год – 520,00 тыс. рублей;</w:t>
      </w:r>
    </w:p>
    <w:p w:rsidR="00141266" w:rsidRPr="00141266" w:rsidRDefault="00141266" w:rsidP="00141266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noProof/>
          <w:color w:val="000000"/>
          <w:sz w:val="28"/>
          <w:szCs w:val="28"/>
        </w:rPr>
        <w:t>2023 год – 520,00 тыс. рублей;</w:t>
      </w:r>
    </w:p>
    <w:p w:rsidR="00141266" w:rsidRPr="00141266" w:rsidRDefault="00141266" w:rsidP="00141266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noProof/>
          <w:color w:val="000000"/>
          <w:sz w:val="28"/>
          <w:szCs w:val="28"/>
        </w:rPr>
        <w:t>2024 год– 520,00 тыс. рублей;</w:t>
      </w:r>
    </w:p>
    <w:p w:rsidR="00141266" w:rsidRPr="00141266" w:rsidRDefault="00141266" w:rsidP="00141266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noProof/>
          <w:color w:val="000000"/>
          <w:sz w:val="28"/>
          <w:szCs w:val="28"/>
        </w:rPr>
        <w:t>2025 год – 20,00 тыс. рублей;</w:t>
      </w:r>
    </w:p>
    <w:p w:rsidR="00141266" w:rsidRPr="00141266" w:rsidRDefault="00141266" w:rsidP="00141266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программных мероприятий </w:t>
      </w:r>
      <w:r w:rsidRPr="0014126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 и</w:t>
      </w:r>
      <w:r w:rsidRPr="00141266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141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ложен согласно приложению № 1. 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Сводные финансовые затраты по мер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приятиям программы приведены в приложении № 2.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ab/>
        <w:t>С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оисполнители программы готовят бюджетную заявку на финансир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вание мероприятий программы на очередной финансовый год. Заявка пре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ставляется в комитет Администрации Поспелихинского района Алтайского края по финансам, налоговой и кредитной политике для внесения предлож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ний при подготовке проекта закона Поспелихинского района о районном бюджете на очередной финансовый год.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цию программы, в отдел по социально-экономическому развитию Админ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страции района.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тированности достижения предусмотренных в ней конечных результатов.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К рискам, в том числе, относятся: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финансовые риски, связанные с возникновением бюджетного дефицита и вследствие этого недостаточный уровень бюджетного финансирования.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Социальные риски, связанные с экономическими и политическими и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менениями.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Управление указанными рисками предполагается осуществлять на осн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ве постоянного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141266" w:rsidRPr="00141266" w:rsidRDefault="00141266" w:rsidP="00141266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6. Механизм  реализации муниципальной программы</w:t>
      </w:r>
    </w:p>
    <w:p w:rsidR="00141266" w:rsidRPr="00141266" w:rsidRDefault="00141266" w:rsidP="00141266">
      <w:pPr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контролирует ход выполнения исполнит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лями и соисполнителями мероприятий программы.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Соисполнители программы обеспечивают: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дения конференций, семинаров, и «круглых столов»;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подрядчиков (по договору);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/>
          <w:color w:val="000000"/>
          <w:sz w:val="28"/>
          <w:szCs w:val="28"/>
        </w:rPr>
        <w:t>7. Методика оценки эффективности муниципальной программы</w:t>
      </w:r>
    </w:p>
    <w:p w:rsidR="00141266" w:rsidRPr="00141266" w:rsidRDefault="00141266" w:rsidP="00141266">
      <w:pPr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ab/>
        <w:t>Методика оценки эффективности муниципальной программы привед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1266">
        <w:rPr>
          <w:rFonts w:ascii="Times New Roman" w:hAnsi="Times New Roman" w:cs="Times New Roman"/>
          <w:color w:val="000000"/>
          <w:sz w:val="28"/>
          <w:szCs w:val="28"/>
        </w:rPr>
        <w:t>на в приложении № 4.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Default="00141266" w:rsidP="00C45440">
      <w:pPr>
        <w:ind w:firstLine="0"/>
        <w:rPr>
          <w:rFonts w:ascii="Times New Roman" w:hAnsi="Times New Roman" w:cs="Times New Roman"/>
          <w:sz w:val="28"/>
          <w:szCs w:val="28"/>
        </w:rPr>
        <w:sectPr w:rsidR="00141266" w:rsidSect="001412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141266" w:rsidRPr="00141266" w:rsidTr="00C87436">
        <w:tc>
          <w:tcPr>
            <w:tcW w:w="7251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66" w:rsidRPr="00141266" w:rsidRDefault="00141266" w:rsidP="00141266">
            <w:pPr>
              <w:widowControl/>
              <w:tabs>
                <w:tab w:val="left" w:pos="5160"/>
              </w:tabs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52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движения в </w:t>
            </w:r>
            <w:proofErr w:type="spellStart"/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2021-2025 годы»</w:t>
            </w:r>
          </w:p>
        </w:tc>
      </w:tr>
    </w:tbl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141266" w:rsidRPr="00141266" w:rsidRDefault="00141266" w:rsidP="00141266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программных мероприятий </w:t>
      </w:r>
      <w:r w:rsidRPr="00141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</w:p>
    <w:p w:rsidR="00141266" w:rsidRPr="00141266" w:rsidRDefault="00141266" w:rsidP="00141266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141266">
        <w:rPr>
          <w:rFonts w:ascii="Times New Roman" w:hAnsi="Times New Roman" w:cs="Times New Roman"/>
          <w:bCs/>
          <w:color w:val="000000"/>
          <w:sz w:val="28"/>
          <w:szCs w:val="28"/>
        </w:rPr>
        <w:t>Поспелихинском</w:t>
      </w:r>
      <w:proofErr w:type="spellEnd"/>
      <w:r w:rsidRPr="00141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 на 2021-2025 годы»</w:t>
      </w:r>
    </w:p>
    <w:p w:rsidR="00141266" w:rsidRPr="00141266" w:rsidRDefault="00141266" w:rsidP="00141266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408"/>
        <w:gridCol w:w="852"/>
        <w:gridCol w:w="1983"/>
        <w:gridCol w:w="996"/>
        <w:gridCol w:w="1134"/>
        <w:gridCol w:w="1134"/>
        <w:gridCol w:w="1134"/>
        <w:gridCol w:w="1104"/>
        <w:gridCol w:w="27"/>
        <w:gridCol w:w="936"/>
        <w:gridCol w:w="29"/>
        <w:gridCol w:w="30"/>
        <w:gridCol w:w="1217"/>
        <w:gridCol w:w="29"/>
      </w:tblGrid>
      <w:tr w:rsidR="00141266" w:rsidRPr="00141266" w:rsidTr="00C87436">
        <w:trPr>
          <w:gridAfter w:val="1"/>
          <w:wAfter w:w="29" w:type="dxa"/>
          <w:tblHeader/>
        </w:trPr>
        <w:tc>
          <w:tcPr>
            <w:tcW w:w="532" w:type="dxa"/>
            <w:vMerge w:val="restart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14126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14126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408" w:type="dxa"/>
            <w:vMerge w:val="restart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Цель, задача,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852" w:type="dxa"/>
            <w:vMerge w:val="restart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реал</w:t>
            </w:r>
            <w:r w:rsidRPr="00141266">
              <w:rPr>
                <w:rFonts w:ascii="Times New Roman" w:hAnsi="Times New Roman" w:cs="Times New Roman"/>
                <w:color w:val="000000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1983" w:type="dxa"/>
            <w:vMerge w:val="restart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465" w:type="dxa"/>
            <w:gridSpan w:val="7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Источники финансир</w:t>
            </w:r>
            <w:r w:rsidRPr="00141266">
              <w:rPr>
                <w:rFonts w:ascii="Times New Roman" w:hAnsi="Times New Roman" w:cs="Times New Roman"/>
                <w:color w:val="000000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141266" w:rsidRPr="00141266" w:rsidTr="00C87436">
        <w:trPr>
          <w:gridAfter w:val="1"/>
          <w:wAfter w:w="29" w:type="dxa"/>
          <w:trHeight w:val="455"/>
          <w:tblHeader/>
        </w:trPr>
        <w:tc>
          <w:tcPr>
            <w:tcW w:w="532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 xml:space="preserve">2021 </w:t>
            </w:r>
          </w:p>
        </w:tc>
        <w:tc>
          <w:tcPr>
            <w:tcW w:w="113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 xml:space="preserve">2023 </w:t>
            </w:r>
          </w:p>
        </w:tc>
        <w:tc>
          <w:tcPr>
            <w:tcW w:w="1134" w:type="dxa"/>
          </w:tcPr>
          <w:p w:rsidR="00141266" w:rsidRPr="00141266" w:rsidRDefault="00141266" w:rsidP="00141266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0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3" w:type="dxa"/>
            <w:gridSpan w:val="2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gridSpan w:val="3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266" w:rsidRPr="00141266" w:rsidTr="00C87436">
        <w:trPr>
          <w:gridAfter w:val="1"/>
          <w:wAfter w:w="29" w:type="dxa"/>
          <w:tblHeader/>
        </w:trPr>
        <w:tc>
          <w:tcPr>
            <w:tcW w:w="532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6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3" w:type="dxa"/>
            <w:gridSpan w:val="2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3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41266" w:rsidRPr="00141266" w:rsidTr="00C87436">
        <w:trPr>
          <w:gridAfter w:val="1"/>
          <w:wAfter w:w="29" w:type="dxa"/>
        </w:trPr>
        <w:tc>
          <w:tcPr>
            <w:tcW w:w="13516" w:type="dxa"/>
            <w:gridSpan w:val="14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Снижение аварийности на улицах и дорогах Поспелихинского района; повышение правосознания и ответственности участников дорожного движения</w:t>
            </w:r>
          </w:p>
        </w:tc>
      </w:tr>
      <w:tr w:rsidR="00141266" w:rsidRPr="00141266" w:rsidTr="00C87436">
        <w:trPr>
          <w:gridAfter w:val="1"/>
          <w:wAfter w:w="29" w:type="dxa"/>
        </w:trPr>
        <w:tc>
          <w:tcPr>
            <w:tcW w:w="13516" w:type="dxa"/>
            <w:gridSpan w:val="14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1: Формирование законопослушного поведения участников дорожного движения</w:t>
            </w:r>
          </w:p>
        </w:tc>
      </w:tr>
      <w:tr w:rsidR="00141266" w:rsidRPr="00141266" w:rsidTr="00C87436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в печа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средствах масс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вой информации, на местном телевидении специальных темат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ческих рубрик для с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стематического осв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щения проблемных вопросов по безопа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ности дорожного дв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района</w:t>
            </w: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3" w:type="dxa"/>
            <w:gridSpan w:val="2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изгото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ления наружной соц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альной рекламы (в том числе баннеров), направленной на п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вышение безопасности дорожного движения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Поспелихинского района; 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страции Поспел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района</w:t>
            </w: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18,0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501,5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502,0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63" w:type="dxa"/>
            <w:gridSpan w:val="2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1121,5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проп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гандистских акций, мероприятий, напра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ленных на повышение правосознания учас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ников дорожного дв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Поспелихинского района 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сованию);</w:t>
            </w: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офиц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альных сайтах адм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нистраций, комитета по образованию, мес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газеты информ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ции, направленной на формирование стере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типа законопослушн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 поведения и нег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тивного отношения к правонарушениям в сфере дорожного дв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жения.</w:t>
            </w: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Поспелихинского района;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района</w:t>
            </w: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1</w:t>
            </w:r>
          </w:p>
        </w:tc>
        <w:tc>
          <w:tcPr>
            <w:tcW w:w="852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3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04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63" w:type="dxa"/>
            <w:gridSpan w:val="2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1129,0</w:t>
            </w:r>
          </w:p>
        </w:tc>
        <w:tc>
          <w:tcPr>
            <w:tcW w:w="1276" w:type="dxa"/>
            <w:gridSpan w:val="3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  <w:trHeight w:val="362"/>
        </w:trPr>
        <w:tc>
          <w:tcPr>
            <w:tcW w:w="13516" w:type="dxa"/>
            <w:gridSpan w:val="14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2: Обеспечение безопасности участия детей в дорожном движении и формирование их законопослушного повед</w:t>
            </w:r>
            <w:r w:rsidRPr="001412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1412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на дорогах</w:t>
            </w:r>
          </w:p>
        </w:tc>
      </w:tr>
      <w:tr w:rsidR="00141266" w:rsidRPr="00141266" w:rsidTr="00C87436"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Оснащение совреме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ным оборудованием и средствами обучения общеобразовательных учреждений (уголки БДД, тренажеры, ко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 xml:space="preserve">пьютерные программы </w:t>
            </w:r>
            <w:proofErr w:type="spellStart"/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и.т.д</w:t>
            </w:r>
            <w:proofErr w:type="spellEnd"/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страции Поспел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хинского района МО МВД России «Поспелихинский (по согласованию)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992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trHeight w:val="1506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тематических 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формационно-пропагандистских м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роприятий с несове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шеннолетними учас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никами дорожного движения, в том числе юными инспекторами движения (приобрет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призов, сувени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продукции, орг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низация изготовления и распространение п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чатной наглядной аг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тации безопасности дорожного движения)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 «Поспелихинский (по согласованию)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2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trHeight w:val="1555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 ра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пространение </w:t>
            </w:r>
            <w:proofErr w:type="spellStart"/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возвращающих</w:t>
            </w:r>
            <w:proofErr w:type="spellEnd"/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способлений в среде дошкольников и уч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щихся младших кла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 образовательных учреждений</w:t>
            </w: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 «Поспелихинский (по согласованию)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trHeight w:val="1885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районных соре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нований «Безопасное колесо»</w:t>
            </w: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России; «Поспелихинский (по согласованию)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  <w:trHeight w:val="1885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08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уроков прав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вых знаний в образ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вательных учрежден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ях</w:t>
            </w: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 «Поспелихинский (по согласованию)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  <w:trHeight w:val="1885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408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в образовател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учреждениях з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нятий, направленных на повышение у участников дорожного движения уровня пр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восознания, в том чи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 стереотипа закон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послушного поведения и негативного отн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шения к правонаруш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ниям в сфере доро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движения.</w:t>
            </w: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 «Поспелихинский (по согласованию)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  <w:trHeight w:val="1885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2408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 по демонтажу и монтажу ограждения вблизи пешеходных перех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 общеобразов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тельных учреждений </w:t>
            </w:r>
          </w:p>
        </w:tc>
        <w:tc>
          <w:tcPr>
            <w:tcW w:w="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Поспелихинского района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</w:t>
            </w: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2</w:t>
            </w:r>
          </w:p>
        </w:tc>
        <w:tc>
          <w:tcPr>
            <w:tcW w:w="852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1" w:type="dxa"/>
            <w:gridSpan w:val="2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995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471,0</w:t>
            </w:r>
          </w:p>
        </w:tc>
        <w:tc>
          <w:tcPr>
            <w:tcW w:w="12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141266" w:rsidRPr="00141266" w:rsidTr="00C87436">
        <w:trPr>
          <w:gridAfter w:val="1"/>
          <w:wAfter w:w="29" w:type="dxa"/>
          <w:trHeight w:val="557"/>
        </w:trPr>
        <w:tc>
          <w:tcPr>
            <w:tcW w:w="53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2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3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04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63" w:type="dxa"/>
            <w:gridSpan w:val="2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276" w:type="dxa"/>
            <w:gridSpan w:val="3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Районный бюджет</w:t>
            </w:r>
          </w:p>
        </w:tc>
      </w:tr>
    </w:tbl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141266" w:rsidRPr="00141266" w:rsidTr="00C87436">
        <w:tc>
          <w:tcPr>
            <w:tcW w:w="7251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2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движения в </w:t>
            </w:r>
            <w:proofErr w:type="spellStart"/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2021-2025 годы»</w:t>
            </w:r>
          </w:p>
        </w:tc>
      </w:tr>
    </w:tbl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1266" w:rsidRPr="00141266" w:rsidRDefault="00141266" w:rsidP="00141266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1266" w:rsidRPr="00141266" w:rsidRDefault="00141266" w:rsidP="00141266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1266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141266" w:rsidRPr="00141266" w:rsidRDefault="00141266" w:rsidP="00141266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1266">
        <w:rPr>
          <w:rFonts w:ascii="Times New Roman" w:hAnsi="Times New Roman" w:cs="Times New Roman"/>
          <w:bCs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141266">
        <w:rPr>
          <w:rFonts w:ascii="Times New Roman" w:hAnsi="Times New Roman" w:cs="Times New Roman"/>
          <w:bCs/>
          <w:sz w:val="28"/>
          <w:szCs w:val="28"/>
        </w:rPr>
        <w:t>Поспелихинском</w:t>
      </w:r>
      <w:proofErr w:type="spellEnd"/>
      <w:r w:rsidRPr="00141266">
        <w:rPr>
          <w:rFonts w:ascii="Times New Roman" w:hAnsi="Times New Roman" w:cs="Times New Roman"/>
          <w:bCs/>
          <w:sz w:val="28"/>
          <w:szCs w:val="28"/>
        </w:rPr>
        <w:t xml:space="preserve"> районе в 2021-2025 годах»</w:t>
      </w:r>
    </w:p>
    <w:p w:rsidR="00141266" w:rsidRPr="00141266" w:rsidRDefault="00141266" w:rsidP="00141266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p w:rsidR="00141266" w:rsidRPr="00141266" w:rsidRDefault="00141266" w:rsidP="00141266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842"/>
        <w:gridCol w:w="1985"/>
        <w:gridCol w:w="1843"/>
        <w:gridCol w:w="1842"/>
        <w:gridCol w:w="1701"/>
        <w:gridCol w:w="1560"/>
      </w:tblGrid>
      <w:tr w:rsidR="00141266" w:rsidRPr="00141266" w:rsidTr="00C87436">
        <w:tc>
          <w:tcPr>
            <w:tcW w:w="2235" w:type="dxa"/>
            <w:vMerge w:val="restart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Источники и напра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ления расходов</w:t>
            </w:r>
          </w:p>
        </w:tc>
        <w:tc>
          <w:tcPr>
            <w:tcW w:w="10914" w:type="dxa"/>
            <w:gridSpan w:val="6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рублей)</w:t>
            </w:r>
          </w:p>
        </w:tc>
        <w:tc>
          <w:tcPr>
            <w:tcW w:w="1560" w:type="dxa"/>
            <w:vMerge w:val="restart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141266" w:rsidRPr="00141266" w:rsidTr="00C87436">
        <w:tc>
          <w:tcPr>
            <w:tcW w:w="2235" w:type="dxa"/>
            <w:vMerge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41266" w:rsidRPr="00141266" w:rsidTr="00C87436">
        <w:tc>
          <w:tcPr>
            <w:tcW w:w="223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8</w:t>
            </w:r>
          </w:p>
        </w:tc>
      </w:tr>
      <w:tr w:rsidR="00141266" w:rsidRPr="00141266" w:rsidTr="00C87436">
        <w:tc>
          <w:tcPr>
            <w:tcW w:w="2235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Всего финансовых затрат,</w:t>
            </w: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98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843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1560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141266">
              <w:rPr>
                <w:sz w:val="22"/>
                <w:szCs w:val="22"/>
              </w:rPr>
              <w:t>-</w:t>
            </w:r>
          </w:p>
        </w:tc>
      </w:tr>
      <w:tr w:rsidR="00141266" w:rsidRPr="00141266" w:rsidTr="00C87436">
        <w:tc>
          <w:tcPr>
            <w:tcW w:w="2235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41266" w:rsidRPr="00141266" w:rsidTr="00C87436">
        <w:tc>
          <w:tcPr>
            <w:tcW w:w="2235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из бюджета района</w:t>
            </w: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98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843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84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70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66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1560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141266">
              <w:rPr>
                <w:sz w:val="22"/>
                <w:szCs w:val="22"/>
              </w:rPr>
              <w:t>-</w:t>
            </w:r>
          </w:p>
        </w:tc>
      </w:tr>
    </w:tbl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  <w:bookmarkStart w:id="2" w:name="1007"/>
      <w:bookmarkEnd w:id="2"/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141266" w:rsidRPr="00141266" w:rsidRDefault="00141266" w:rsidP="00141266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141266" w:rsidRPr="00141266" w:rsidRDefault="00141266" w:rsidP="0014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11192" w:tblpY="53"/>
        <w:tblW w:w="0" w:type="auto"/>
        <w:tblLook w:val="04A0" w:firstRow="1" w:lastRow="0" w:firstColumn="1" w:lastColumn="0" w:noHBand="0" w:noVBand="1"/>
      </w:tblPr>
      <w:tblGrid>
        <w:gridCol w:w="5246"/>
      </w:tblGrid>
      <w:tr w:rsidR="00141266" w:rsidRPr="00141266" w:rsidTr="00C87436">
        <w:trPr>
          <w:trHeight w:val="298"/>
        </w:trPr>
        <w:tc>
          <w:tcPr>
            <w:tcW w:w="5246" w:type="dxa"/>
            <w:vAlign w:val="center"/>
          </w:tcPr>
          <w:p w:rsidR="00141266" w:rsidRPr="00141266" w:rsidRDefault="00141266" w:rsidP="00141266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</w:tc>
      </w:tr>
      <w:tr w:rsidR="00141266" w:rsidRPr="00141266" w:rsidTr="00C87436">
        <w:trPr>
          <w:trHeight w:val="313"/>
        </w:trPr>
        <w:tc>
          <w:tcPr>
            <w:tcW w:w="5246" w:type="dxa"/>
            <w:vAlign w:val="center"/>
          </w:tcPr>
          <w:p w:rsidR="00141266" w:rsidRPr="00141266" w:rsidRDefault="00141266" w:rsidP="00141266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141266" w:rsidRPr="00141266" w:rsidRDefault="00141266" w:rsidP="00141266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</w:t>
            </w:r>
          </w:p>
          <w:p w:rsidR="00141266" w:rsidRPr="00141266" w:rsidRDefault="00141266" w:rsidP="00141266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41266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14126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141266" w:rsidRPr="00141266" w:rsidRDefault="00141266" w:rsidP="00141266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 xml:space="preserve"> в 2021 – 2025 годах»</w:t>
            </w:r>
          </w:p>
        </w:tc>
      </w:tr>
    </w:tbl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41266" w:rsidRPr="00141266" w:rsidRDefault="00141266" w:rsidP="00141266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41266" w:rsidRPr="00141266" w:rsidRDefault="00141266" w:rsidP="00141266">
      <w:pPr>
        <w:widowControl/>
        <w:autoSpaceDE/>
        <w:autoSpaceDN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1266" w:rsidRPr="00141266" w:rsidRDefault="00141266" w:rsidP="00141266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41266" w:rsidRPr="00141266" w:rsidRDefault="00141266" w:rsidP="00141266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ab/>
      </w:r>
    </w:p>
    <w:p w:rsidR="00141266" w:rsidRPr="00141266" w:rsidRDefault="00141266" w:rsidP="00141266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Значения индикаторов и показателей программы по годам ее реализации</w:t>
      </w:r>
    </w:p>
    <w:p w:rsidR="00141266" w:rsidRPr="00141266" w:rsidRDefault="00141266" w:rsidP="00141266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852"/>
        <w:gridCol w:w="992"/>
        <w:gridCol w:w="1417"/>
        <w:gridCol w:w="1276"/>
        <w:gridCol w:w="1276"/>
        <w:gridCol w:w="1417"/>
        <w:gridCol w:w="1418"/>
        <w:gridCol w:w="1276"/>
        <w:gridCol w:w="1275"/>
        <w:gridCol w:w="1251"/>
      </w:tblGrid>
      <w:tr w:rsidR="00141266" w:rsidRPr="00141266" w:rsidTr="00C87436">
        <w:trPr>
          <w:trHeight w:val="224"/>
        </w:trPr>
        <w:tc>
          <w:tcPr>
            <w:tcW w:w="517" w:type="dxa"/>
            <w:vMerge w:val="restart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2" w:type="dxa"/>
            <w:vMerge w:val="restart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Целевой показатель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(индикатор)</w:t>
            </w:r>
          </w:p>
        </w:tc>
        <w:tc>
          <w:tcPr>
            <w:tcW w:w="992" w:type="dxa"/>
            <w:vMerge w:val="restart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0606" w:type="dxa"/>
            <w:gridSpan w:val="8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Значение по годам</w:t>
            </w:r>
          </w:p>
        </w:tc>
      </w:tr>
      <w:tr w:rsidR="00141266" w:rsidRPr="00141266" w:rsidTr="00C87436">
        <w:trPr>
          <w:trHeight w:val="146"/>
        </w:trPr>
        <w:tc>
          <w:tcPr>
            <w:tcW w:w="517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год, предш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ствующий году разработки муниципал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ной программы 2019</w:t>
            </w:r>
          </w:p>
        </w:tc>
        <w:tc>
          <w:tcPr>
            <w:tcW w:w="1276" w:type="dxa"/>
            <w:vMerge w:val="restart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год разрабо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ки муниц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пальной пр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граммы 2020</w:t>
            </w:r>
          </w:p>
        </w:tc>
        <w:tc>
          <w:tcPr>
            <w:tcW w:w="7913" w:type="dxa"/>
            <w:gridSpan w:val="6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141266" w:rsidRPr="00141266" w:rsidTr="00C87436">
        <w:trPr>
          <w:trHeight w:val="989"/>
        </w:trPr>
        <w:tc>
          <w:tcPr>
            <w:tcW w:w="517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5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6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41266" w:rsidRPr="00141266" w:rsidTr="00C87436">
        <w:trPr>
          <w:trHeight w:val="264"/>
        </w:trPr>
        <w:tc>
          <w:tcPr>
            <w:tcW w:w="517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Количество изданных статей, выпусков в СМИ</w:t>
            </w:r>
          </w:p>
        </w:tc>
        <w:tc>
          <w:tcPr>
            <w:tcW w:w="99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26</w:t>
            </w:r>
          </w:p>
        </w:tc>
      </w:tr>
      <w:tr w:rsidR="00141266" w:rsidRPr="00141266" w:rsidTr="00C87436">
        <w:trPr>
          <w:trHeight w:val="285"/>
        </w:trPr>
        <w:tc>
          <w:tcPr>
            <w:tcW w:w="517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 xml:space="preserve">Охват </w:t>
            </w:r>
            <w:proofErr w:type="spellStart"/>
            <w:r w:rsidRPr="00141266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141266">
              <w:rPr>
                <w:rFonts w:ascii="Times New Roman" w:hAnsi="Times New Roman" w:cs="Times New Roman"/>
              </w:rPr>
              <w:t xml:space="preserve"> приспособлениями в среде дошкольников и учащихся младших классов образов</w:t>
            </w:r>
            <w:r w:rsidRPr="00141266">
              <w:rPr>
                <w:rFonts w:ascii="Times New Roman" w:hAnsi="Times New Roman" w:cs="Times New Roman"/>
              </w:rPr>
              <w:t>а</w:t>
            </w:r>
            <w:r w:rsidRPr="00141266">
              <w:rPr>
                <w:rFonts w:ascii="Times New Roman" w:hAnsi="Times New Roman" w:cs="Times New Roman"/>
              </w:rPr>
              <w:t>тельных учреждений</w:t>
            </w:r>
          </w:p>
        </w:tc>
        <w:tc>
          <w:tcPr>
            <w:tcW w:w="99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% от потре</w:t>
            </w:r>
            <w:r w:rsidRPr="00141266">
              <w:rPr>
                <w:rFonts w:ascii="Times New Roman" w:hAnsi="Times New Roman" w:cs="Times New Roman"/>
              </w:rPr>
              <w:t>б</w:t>
            </w:r>
            <w:r w:rsidRPr="00141266">
              <w:rPr>
                <w:rFonts w:ascii="Times New Roman" w:hAnsi="Times New Roman" w:cs="Times New Roman"/>
              </w:rPr>
              <w:t>ности (нара</w:t>
            </w:r>
            <w:r w:rsidRPr="00141266">
              <w:rPr>
                <w:rFonts w:ascii="Times New Roman" w:hAnsi="Times New Roman" w:cs="Times New Roman"/>
              </w:rPr>
              <w:t>с</w:t>
            </w:r>
            <w:r w:rsidRPr="00141266">
              <w:rPr>
                <w:rFonts w:ascii="Times New Roman" w:hAnsi="Times New Roman" w:cs="Times New Roman"/>
              </w:rPr>
              <w:t>тающим итогом)</w:t>
            </w:r>
          </w:p>
        </w:tc>
        <w:tc>
          <w:tcPr>
            <w:tcW w:w="14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5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100 %</w:t>
            </w:r>
          </w:p>
        </w:tc>
      </w:tr>
      <w:tr w:rsidR="00141266" w:rsidRPr="00141266" w:rsidTr="00C87436">
        <w:trPr>
          <w:trHeight w:val="264"/>
        </w:trPr>
        <w:tc>
          <w:tcPr>
            <w:tcW w:w="517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Количество проведенных т</w:t>
            </w:r>
            <w:r w:rsidRPr="00141266">
              <w:rPr>
                <w:rFonts w:ascii="Times New Roman" w:hAnsi="Times New Roman" w:cs="Times New Roman"/>
              </w:rPr>
              <w:t>е</w:t>
            </w:r>
            <w:r w:rsidRPr="00141266">
              <w:rPr>
                <w:rFonts w:ascii="Times New Roman" w:hAnsi="Times New Roman" w:cs="Times New Roman"/>
              </w:rPr>
              <w:t>матических информационно-пропагандистских меропри</w:t>
            </w:r>
            <w:r w:rsidRPr="00141266">
              <w:rPr>
                <w:rFonts w:ascii="Times New Roman" w:hAnsi="Times New Roman" w:cs="Times New Roman"/>
              </w:rPr>
              <w:t>я</w:t>
            </w:r>
            <w:r w:rsidRPr="00141266">
              <w:rPr>
                <w:rFonts w:ascii="Times New Roman" w:hAnsi="Times New Roman" w:cs="Times New Roman"/>
              </w:rPr>
              <w:t>тий с несовершеннолетними участниками дорожного дв</w:t>
            </w:r>
            <w:r w:rsidRPr="00141266">
              <w:rPr>
                <w:rFonts w:ascii="Times New Roman" w:hAnsi="Times New Roman" w:cs="Times New Roman"/>
              </w:rPr>
              <w:t>и</w:t>
            </w:r>
            <w:r w:rsidRPr="00141266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99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266">
              <w:rPr>
                <w:rFonts w:ascii="Times New Roman" w:hAnsi="Times New Roman" w:cs="Times New Roman"/>
              </w:rPr>
              <w:t>21</w:t>
            </w:r>
          </w:p>
        </w:tc>
      </w:tr>
      <w:tr w:rsidR="00141266" w:rsidRPr="00141266" w:rsidTr="00C87436">
        <w:trPr>
          <w:trHeight w:val="424"/>
        </w:trPr>
        <w:tc>
          <w:tcPr>
            <w:tcW w:w="517" w:type="dxa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5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современным оборудованием и средств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 обучения общеобраз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вательных учреждений (уголки БДД, тренажеры, компьютерные программы </w:t>
            </w:r>
            <w:proofErr w:type="spellStart"/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и.т.д</w:t>
            </w:r>
            <w:proofErr w:type="spellEnd"/>
            <w:r w:rsidRPr="001412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.)</w:t>
            </w:r>
          </w:p>
        </w:tc>
        <w:tc>
          <w:tcPr>
            <w:tcW w:w="992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1" w:type="dxa"/>
            <w:vAlign w:val="center"/>
          </w:tcPr>
          <w:p w:rsidR="00141266" w:rsidRPr="00141266" w:rsidRDefault="00141266" w:rsidP="00141266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2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141266" w:rsidRPr="00141266" w:rsidSect="0063125F">
          <w:pgSz w:w="16838" w:h="11906" w:orient="landscape"/>
          <w:pgMar w:top="680" w:right="1134" w:bottom="1134" w:left="1134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1266" w:rsidRPr="00141266" w:rsidTr="00C87436">
        <w:tc>
          <w:tcPr>
            <w:tcW w:w="4785" w:type="dxa"/>
          </w:tcPr>
          <w:p w:rsidR="00141266" w:rsidRPr="00141266" w:rsidRDefault="00141266" w:rsidP="00141266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1266" w:rsidRPr="00141266" w:rsidRDefault="00141266" w:rsidP="00141266">
            <w:pPr>
              <w:adjustRightInd w:val="0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141266" w:rsidRPr="00141266" w:rsidRDefault="00141266" w:rsidP="00141266">
            <w:pPr>
              <w:adjustRightInd w:val="0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«Пов</w:t>
            </w: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>шение безопасности дорожного движ</w:t>
            </w: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266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proofErr w:type="spellStart"/>
            <w:r w:rsidRPr="00141266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141266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2021-2025 годы»</w:t>
            </w:r>
          </w:p>
        </w:tc>
      </w:tr>
    </w:tbl>
    <w:p w:rsidR="00141266" w:rsidRPr="00141266" w:rsidRDefault="00141266" w:rsidP="00141266">
      <w:pPr>
        <w:adjustRightInd w:val="0"/>
        <w:spacing w:after="200"/>
        <w:ind w:firstLine="0"/>
        <w:rPr>
          <w:rFonts w:ascii="Times New Roman" w:hAnsi="Times New Roman" w:cs="Times New Roman"/>
          <w:sz w:val="24"/>
          <w:szCs w:val="24"/>
        </w:rPr>
      </w:pPr>
    </w:p>
    <w:p w:rsidR="00141266" w:rsidRPr="00141266" w:rsidRDefault="00141266" w:rsidP="00141266">
      <w:pPr>
        <w:adjustRightInd w:val="0"/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МЕТОДИКА</w:t>
      </w:r>
    </w:p>
    <w:p w:rsidR="00141266" w:rsidRPr="00141266" w:rsidRDefault="00141266" w:rsidP="00141266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оценки эффективности</w:t>
      </w:r>
    </w:p>
    <w:p w:rsidR="00141266" w:rsidRPr="00141266" w:rsidRDefault="00141266" w:rsidP="00141266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программа») и входящих в нее подпрограмм пров</w:t>
      </w:r>
      <w:r w:rsidRPr="00141266">
        <w:rPr>
          <w:rFonts w:ascii="Times New Roman" w:hAnsi="Times New Roman" w:cs="Times New Roman"/>
          <w:sz w:val="28"/>
          <w:szCs w:val="28"/>
        </w:rPr>
        <w:t>о</w:t>
      </w:r>
      <w:r w:rsidRPr="00141266">
        <w:rPr>
          <w:rFonts w:ascii="Times New Roman" w:hAnsi="Times New Roman" w:cs="Times New Roman"/>
          <w:sz w:val="28"/>
          <w:szCs w:val="28"/>
        </w:rPr>
        <w:t>дится на основе оценок по трем критериям: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</w:t>
      </w:r>
      <w:r w:rsidRPr="00141266">
        <w:rPr>
          <w:rFonts w:ascii="Times New Roman" w:hAnsi="Times New Roman" w:cs="Times New Roman"/>
          <w:sz w:val="28"/>
          <w:szCs w:val="28"/>
        </w:rPr>
        <w:t>д</w:t>
      </w:r>
      <w:r w:rsidRPr="00141266">
        <w:rPr>
          <w:rFonts w:ascii="Times New Roman" w:hAnsi="Times New Roman" w:cs="Times New Roman"/>
          <w:sz w:val="28"/>
          <w:szCs w:val="28"/>
        </w:rPr>
        <w:t>программы);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оценки кассового исполнения муниципальной программы (подпрограммы) в отчетном году;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оценки деятельности ответственны исполнителей в части, касающейся разр</w:t>
      </w:r>
      <w:r w:rsidRPr="00141266">
        <w:rPr>
          <w:rFonts w:ascii="Times New Roman" w:hAnsi="Times New Roman" w:cs="Times New Roman"/>
          <w:sz w:val="28"/>
          <w:szCs w:val="28"/>
        </w:rPr>
        <w:t>а</w:t>
      </w:r>
      <w:r w:rsidRPr="00141266">
        <w:rPr>
          <w:rFonts w:ascii="Times New Roman" w:hAnsi="Times New Roman" w:cs="Times New Roman"/>
          <w:sz w:val="28"/>
          <w:szCs w:val="28"/>
        </w:rPr>
        <w:t>ботки и реализации муниципальных программ.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</w:t>
      </w:r>
      <w:r w:rsidRPr="00141266">
        <w:rPr>
          <w:rFonts w:ascii="Times New Roman" w:hAnsi="Times New Roman" w:cs="Times New Roman"/>
          <w:sz w:val="28"/>
          <w:szCs w:val="28"/>
        </w:rPr>
        <w:t>о</w:t>
      </w:r>
      <w:r w:rsidRPr="00141266">
        <w:rPr>
          <w:rFonts w:ascii="Times New Roman" w:hAnsi="Times New Roman" w:cs="Times New Roman"/>
          <w:sz w:val="28"/>
          <w:szCs w:val="28"/>
        </w:rPr>
        <w:t>граммы (подпрограммы) производится путем сопоставления фактически д</w:t>
      </w:r>
      <w:r w:rsidRPr="00141266">
        <w:rPr>
          <w:rFonts w:ascii="Times New Roman" w:hAnsi="Times New Roman" w:cs="Times New Roman"/>
          <w:sz w:val="28"/>
          <w:szCs w:val="28"/>
        </w:rPr>
        <w:t>о</w:t>
      </w:r>
      <w:r w:rsidRPr="00141266">
        <w:rPr>
          <w:rFonts w:ascii="Times New Roman" w:hAnsi="Times New Roman" w:cs="Times New Roman"/>
          <w:sz w:val="28"/>
          <w:szCs w:val="28"/>
        </w:rPr>
        <w:t>стигнутых значений индикаторов муниципальной программы (подпрограммы) и их плановых значений по формуле: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где: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</w:t>
      </w:r>
      <w:r w:rsidRPr="00141266">
        <w:rPr>
          <w:rFonts w:ascii="Times New Roman" w:hAnsi="Times New Roman" w:cs="Times New Roman"/>
          <w:sz w:val="28"/>
          <w:szCs w:val="28"/>
        </w:rPr>
        <w:t>о</w:t>
      </w:r>
      <w:r w:rsidRPr="00141266">
        <w:rPr>
          <w:rFonts w:ascii="Times New Roman" w:hAnsi="Times New Roman" w:cs="Times New Roman"/>
          <w:sz w:val="28"/>
          <w:szCs w:val="28"/>
        </w:rPr>
        <w:t>граммы (подпрограммы);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>– оценка значения i-</w:t>
      </w:r>
      <w:proofErr w:type="spellStart"/>
      <w:r w:rsidRPr="001412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 – сумма значений.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Оценка значения i-</w:t>
      </w:r>
      <w:proofErr w:type="spellStart"/>
      <w:r w:rsidRPr="001412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41266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1266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>)*100%,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где: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– фактическое значение i-</w:t>
      </w:r>
      <w:proofErr w:type="spellStart"/>
      <w:r w:rsidRPr="001412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</w:t>
      </w:r>
      <w:r w:rsidRPr="00141266">
        <w:rPr>
          <w:rFonts w:ascii="Times New Roman" w:hAnsi="Times New Roman" w:cs="Times New Roman"/>
          <w:sz w:val="28"/>
          <w:szCs w:val="28"/>
        </w:rPr>
        <w:t>о</w:t>
      </w:r>
      <w:r w:rsidRPr="00141266">
        <w:rPr>
          <w:rFonts w:ascii="Times New Roman" w:hAnsi="Times New Roman" w:cs="Times New Roman"/>
          <w:sz w:val="28"/>
          <w:szCs w:val="28"/>
        </w:rPr>
        <w:t>граммы;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lastRenderedPageBreak/>
        <w:t>Pi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1412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</w:t>
      </w:r>
      <w:r w:rsidRPr="00141266">
        <w:rPr>
          <w:rFonts w:ascii="Times New Roman" w:hAnsi="Times New Roman" w:cs="Times New Roman"/>
          <w:sz w:val="28"/>
          <w:szCs w:val="28"/>
        </w:rPr>
        <w:t>м</w:t>
      </w:r>
      <w:r w:rsidRPr="00141266">
        <w:rPr>
          <w:rFonts w:ascii="Times New Roman" w:hAnsi="Times New Roman" w:cs="Times New Roman"/>
          <w:sz w:val="28"/>
          <w:szCs w:val="28"/>
        </w:rPr>
        <w:t xml:space="preserve">мы (для индикаторов (показателей), желаемой тенденцией развития которых является рост значений) или: </w:t>
      </w:r>
      <w:proofErr w:type="spellStart"/>
      <w:r w:rsidRPr="0014126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41266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41266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>) *100% (для индикаторов (показат</w:t>
      </w:r>
      <w:r w:rsidRPr="00141266">
        <w:rPr>
          <w:rFonts w:ascii="Times New Roman" w:hAnsi="Times New Roman" w:cs="Times New Roman"/>
          <w:sz w:val="28"/>
          <w:szCs w:val="28"/>
        </w:rPr>
        <w:t>е</w:t>
      </w:r>
      <w:r w:rsidRPr="00141266">
        <w:rPr>
          <w:rFonts w:ascii="Times New Roman" w:hAnsi="Times New Roman" w:cs="Times New Roman"/>
          <w:sz w:val="28"/>
          <w:szCs w:val="28"/>
        </w:rPr>
        <w:t>лей), желаемой тенденцией развития которых является снижение значений).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</w:t>
      </w:r>
      <w:r w:rsidRPr="00141266">
        <w:rPr>
          <w:rFonts w:ascii="Times New Roman" w:hAnsi="Times New Roman" w:cs="Times New Roman"/>
          <w:sz w:val="28"/>
          <w:szCs w:val="28"/>
        </w:rPr>
        <w:t>а</w:t>
      </w:r>
      <w:r w:rsidRPr="00141266">
        <w:rPr>
          <w:rFonts w:ascii="Times New Roman" w:hAnsi="Times New Roman" w:cs="Times New Roman"/>
          <w:sz w:val="28"/>
          <w:szCs w:val="28"/>
        </w:rPr>
        <w:t xml:space="preserve">чение показателя принимается </w:t>
      </w:r>
      <w:proofErr w:type="gramStart"/>
      <w:r w:rsidRPr="00141266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41266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= K/ L x 100%,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где: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</w:t>
      </w:r>
      <w:r w:rsidRPr="00141266">
        <w:rPr>
          <w:rFonts w:ascii="Times New Roman" w:hAnsi="Times New Roman" w:cs="Times New Roman"/>
          <w:sz w:val="28"/>
          <w:szCs w:val="28"/>
        </w:rPr>
        <w:t>м</w:t>
      </w:r>
      <w:r w:rsidRPr="00141266">
        <w:rPr>
          <w:rFonts w:ascii="Times New Roman" w:hAnsi="Times New Roman" w:cs="Times New Roman"/>
          <w:sz w:val="28"/>
          <w:szCs w:val="28"/>
        </w:rPr>
        <w:t>мы);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бюджетов всех уровне;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</w:t>
      </w:r>
      <w:r w:rsidRPr="00141266">
        <w:rPr>
          <w:rFonts w:ascii="Times New Roman" w:hAnsi="Times New Roman" w:cs="Times New Roman"/>
          <w:sz w:val="28"/>
          <w:szCs w:val="28"/>
        </w:rPr>
        <w:t>ю</w:t>
      </w:r>
      <w:r w:rsidRPr="00141266">
        <w:rPr>
          <w:rFonts w:ascii="Times New Roman" w:hAnsi="Times New Roman" w:cs="Times New Roman"/>
          <w:sz w:val="28"/>
          <w:szCs w:val="28"/>
        </w:rPr>
        <w:t>щей формуле: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41266">
        <w:rPr>
          <w:rFonts w:ascii="Times New Roman" w:hAnsi="Times New Roman" w:cs="Times New Roman"/>
          <w:sz w:val="28"/>
          <w:szCs w:val="28"/>
          <w:lang w:val="en-US"/>
        </w:rPr>
        <w:t xml:space="preserve"> = Mf / </w:t>
      </w:r>
      <w:proofErr w:type="spellStart"/>
      <w:r w:rsidRPr="00141266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141266">
        <w:rPr>
          <w:rFonts w:ascii="Times New Roman" w:hAnsi="Times New Roman" w:cs="Times New Roman"/>
          <w:sz w:val="28"/>
          <w:szCs w:val="28"/>
          <w:lang w:val="en-US"/>
        </w:rPr>
        <w:t xml:space="preserve"> x kl x 100%,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где: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</w:t>
      </w:r>
      <w:r w:rsidRPr="00141266">
        <w:rPr>
          <w:rFonts w:ascii="Times New Roman" w:hAnsi="Times New Roman" w:cs="Times New Roman"/>
          <w:sz w:val="28"/>
          <w:szCs w:val="28"/>
        </w:rPr>
        <w:t>т</w:t>
      </w:r>
      <w:r w:rsidRPr="00141266">
        <w:rPr>
          <w:rFonts w:ascii="Times New Roman" w:hAnsi="Times New Roman" w:cs="Times New Roman"/>
          <w:sz w:val="28"/>
          <w:szCs w:val="28"/>
        </w:rPr>
        <w:t>ствие с бюджетом Поспелихинского района в установленные статьей 179 Бю</w:t>
      </w:r>
      <w:r w:rsidRPr="00141266">
        <w:rPr>
          <w:rFonts w:ascii="Times New Roman" w:hAnsi="Times New Roman" w:cs="Times New Roman"/>
          <w:sz w:val="28"/>
          <w:szCs w:val="28"/>
        </w:rPr>
        <w:t>д</w:t>
      </w:r>
      <w:r w:rsidRPr="00141266">
        <w:rPr>
          <w:rFonts w:ascii="Times New Roman" w:hAnsi="Times New Roman" w:cs="Times New Roman"/>
          <w:sz w:val="28"/>
          <w:szCs w:val="28"/>
        </w:rPr>
        <w:t>жетного кодекса Российской Федерации сроки;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1266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141266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</w:t>
      </w:r>
      <w:r w:rsidRPr="00141266">
        <w:rPr>
          <w:rFonts w:ascii="Times New Roman" w:hAnsi="Times New Roman" w:cs="Times New Roman"/>
          <w:sz w:val="28"/>
          <w:szCs w:val="28"/>
        </w:rPr>
        <w:t>м</w:t>
      </w:r>
      <w:r w:rsidRPr="00141266">
        <w:rPr>
          <w:rFonts w:ascii="Times New Roman" w:hAnsi="Times New Roman" w:cs="Times New Roman"/>
          <w:sz w:val="28"/>
          <w:szCs w:val="28"/>
        </w:rPr>
        <w:t>мы (подпрограммы) бюджетов всех уровне на отчетный год не приведен в с</w:t>
      </w:r>
      <w:r w:rsidRPr="00141266">
        <w:rPr>
          <w:rFonts w:ascii="Times New Roman" w:hAnsi="Times New Roman" w:cs="Times New Roman"/>
          <w:sz w:val="28"/>
          <w:szCs w:val="28"/>
        </w:rPr>
        <w:t>о</w:t>
      </w:r>
      <w:r w:rsidRPr="00141266">
        <w:rPr>
          <w:rFonts w:ascii="Times New Roman" w:hAnsi="Times New Roman" w:cs="Times New Roman"/>
          <w:sz w:val="28"/>
          <w:szCs w:val="28"/>
        </w:rPr>
        <w:t>ответствие с бюджетом Поспелихинского района в установленные статьей 179 Бюджетного кодекса Российской Федерации сроки.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1.4.  Комплексная оценка эффективности реализации муниципальной програ</w:t>
      </w:r>
      <w:r w:rsidRPr="00141266">
        <w:rPr>
          <w:rFonts w:ascii="Times New Roman" w:hAnsi="Times New Roman" w:cs="Times New Roman"/>
          <w:sz w:val="28"/>
          <w:szCs w:val="28"/>
        </w:rPr>
        <w:t>м</w:t>
      </w:r>
      <w:r w:rsidRPr="00141266">
        <w:rPr>
          <w:rFonts w:ascii="Times New Roman" w:hAnsi="Times New Roman" w:cs="Times New Roman"/>
          <w:sz w:val="28"/>
          <w:szCs w:val="28"/>
        </w:rPr>
        <w:t>мы (далее - "комплексная оценка") производится по следующей формуле: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41266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141266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41266">
        <w:rPr>
          <w:rFonts w:ascii="Times New Roman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141266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141266">
        <w:rPr>
          <w:rFonts w:ascii="Times New Roman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141266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41266">
        <w:rPr>
          <w:rFonts w:ascii="Times New Roman" w:hAnsi="Times New Roman" w:cs="Times New Roman"/>
          <w:sz w:val="28"/>
          <w:szCs w:val="28"/>
          <w:lang w:val="en-US"/>
        </w:rPr>
        <w:t xml:space="preserve"> x 0,25,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3. Муниципальная  программа считается реализуемой с высоким уровнем э</w:t>
      </w:r>
      <w:r w:rsidRPr="00141266">
        <w:rPr>
          <w:rFonts w:ascii="Times New Roman" w:hAnsi="Times New Roman" w:cs="Times New Roman"/>
          <w:sz w:val="28"/>
          <w:szCs w:val="28"/>
        </w:rPr>
        <w:t>ф</w:t>
      </w:r>
      <w:r w:rsidRPr="00141266">
        <w:rPr>
          <w:rFonts w:ascii="Times New Roman" w:hAnsi="Times New Roman" w:cs="Times New Roman"/>
          <w:sz w:val="28"/>
          <w:szCs w:val="28"/>
        </w:rPr>
        <w:t>фективности, если комплексная оценка составляет 90% и более.</w:t>
      </w:r>
    </w:p>
    <w:p w:rsidR="00141266" w:rsidRPr="00141266" w:rsidRDefault="00141266" w:rsidP="00141266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со средним уровнем эффе</w:t>
      </w:r>
      <w:r w:rsidRPr="00141266">
        <w:rPr>
          <w:rFonts w:ascii="Times New Roman" w:hAnsi="Times New Roman" w:cs="Times New Roman"/>
          <w:sz w:val="28"/>
          <w:szCs w:val="28"/>
        </w:rPr>
        <w:t>к</w:t>
      </w:r>
      <w:r w:rsidRPr="00141266">
        <w:rPr>
          <w:rFonts w:ascii="Times New Roman" w:hAnsi="Times New Roman" w:cs="Times New Roman"/>
          <w:sz w:val="28"/>
          <w:szCs w:val="28"/>
        </w:rPr>
        <w:t>тивности, если комплексная оценка находится в интервале от 50% до 90%.</w:t>
      </w:r>
    </w:p>
    <w:p w:rsidR="00141266" w:rsidRPr="00141266" w:rsidRDefault="00141266" w:rsidP="00141266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41266">
        <w:rPr>
          <w:rFonts w:ascii="Times New Roman" w:hAnsi="Times New Roman" w:cs="Times New Roman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признается ни</w:t>
      </w:r>
      <w:r w:rsidRPr="00141266">
        <w:rPr>
          <w:rFonts w:ascii="Times New Roman" w:hAnsi="Times New Roman" w:cs="Times New Roman"/>
          <w:sz w:val="28"/>
          <w:szCs w:val="28"/>
        </w:rPr>
        <w:t>з</w:t>
      </w:r>
      <w:r w:rsidRPr="00141266">
        <w:rPr>
          <w:rFonts w:ascii="Times New Roman" w:hAnsi="Times New Roman" w:cs="Times New Roman"/>
          <w:sz w:val="28"/>
          <w:szCs w:val="28"/>
        </w:rPr>
        <w:t>ким</w:t>
      </w:r>
    </w:p>
    <w:p w:rsidR="00141266" w:rsidRPr="00141266" w:rsidRDefault="00141266" w:rsidP="00141266">
      <w:pPr>
        <w:widowControl/>
        <w:autoSpaceDE/>
        <w:autoSpaceDN/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141266" w:rsidRPr="00141266" w:rsidRDefault="00141266" w:rsidP="00141266">
      <w:pPr>
        <w:adjustRightInd w:val="0"/>
        <w:ind w:firstLine="0"/>
        <w:jc w:val="lef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45440" w:rsidRDefault="00C45440" w:rsidP="00C4544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45440" w:rsidSect="00141266">
      <w:headerReference w:type="even" r:id="rId7"/>
      <w:footerReference w:type="first" r:id="rId8"/>
      <w:pgSz w:w="11906" w:h="16838"/>
      <w:pgMar w:top="850" w:right="1134" w:bottom="170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8D" w:rsidRDefault="00962CD0">
      <w:r>
        <w:separator/>
      </w:r>
    </w:p>
  </w:endnote>
  <w:endnote w:type="continuationSeparator" w:id="0">
    <w:p w:rsidR="0006758D" w:rsidRDefault="0096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3C" w:rsidRDefault="00CE5C6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8D" w:rsidRDefault="00962CD0">
      <w:r>
        <w:separator/>
      </w:r>
    </w:p>
  </w:footnote>
  <w:footnote w:type="continuationSeparator" w:id="0">
    <w:p w:rsidR="0006758D" w:rsidRDefault="0096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A4" w:rsidRDefault="00141266" w:rsidP="004837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55A4" w:rsidRDefault="00CE5C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6758D"/>
    <w:rsid w:val="00091F1F"/>
    <w:rsid w:val="000F68C9"/>
    <w:rsid w:val="00141266"/>
    <w:rsid w:val="00145F11"/>
    <w:rsid w:val="00190185"/>
    <w:rsid w:val="001A4828"/>
    <w:rsid w:val="001A68F1"/>
    <w:rsid w:val="001F6807"/>
    <w:rsid w:val="00296798"/>
    <w:rsid w:val="00333C18"/>
    <w:rsid w:val="003461F6"/>
    <w:rsid w:val="003A2826"/>
    <w:rsid w:val="003E38CC"/>
    <w:rsid w:val="004F4CB0"/>
    <w:rsid w:val="00513A73"/>
    <w:rsid w:val="005E08A0"/>
    <w:rsid w:val="00694ED9"/>
    <w:rsid w:val="006C5E79"/>
    <w:rsid w:val="00735851"/>
    <w:rsid w:val="00745C0E"/>
    <w:rsid w:val="007B3F2D"/>
    <w:rsid w:val="008001F8"/>
    <w:rsid w:val="00833C8C"/>
    <w:rsid w:val="00843C2A"/>
    <w:rsid w:val="00897797"/>
    <w:rsid w:val="008D1028"/>
    <w:rsid w:val="0091175B"/>
    <w:rsid w:val="00933DF6"/>
    <w:rsid w:val="00962CD0"/>
    <w:rsid w:val="00991379"/>
    <w:rsid w:val="009978F8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C255D1"/>
    <w:rsid w:val="00C45440"/>
    <w:rsid w:val="00C7225F"/>
    <w:rsid w:val="00CA7118"/>
    <w:rsid w:val="00CD4CF8"/>
    <w:rsid w:val="00CD71FE"/>
    <w:rsid w:val="00CE5C6B"/>
    <w:rsid w:val="00CE5D76"/>
    <w:rsid w:val="00D03CF9"/>
    <w:rsid w:val="00D05DCA"/>
    <w:rsid w:val="00D35872"/>
    <w:rsid w:val="00D648DB"/>
    <w:rsid w:val="00D6611A"/>
    <w:rsid w:val="00D73134"/>
    <w:rsid w:val="00D874E4"/>
    <w:rsid w:val="00DC7A7F"/>
    <w:rsid w:val="00E70F3C"/>
    <w:rsid w:val="00E71DD5"/>
    <w:rsid w:val="00E83E75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41266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41266"/>
  </w:style>
  <w:style w:type="character" w:styleId="a8">
    <w:name w:val="page number"/>
    <w:basedOn w:val="a0"/>
    <w:rsid w:val="00141266"/>
  </w:style>
  <w:style w:type="paragraph" w:styleId="a9">
    <w:name w:val="footer"/>
    <w:basedOn w:val="a"/>
    <w:link w:val="aa"/>
    <w:uiPriority w:val="99"/>
    <w:rsid w:val="00141266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41266"/>
  </w:style>
  <w:style w:type="table" w:customStyle="1" w:styleId="1">
    <w:name w:val="Сетка таблицы1"/>
    <w:basedOn w:val="a1"/>
    <w:next w:val="a3"/>
    <w:uiPriority w:val="59"/>
    <w:rsid w:val="0014126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41266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41266"/>
  </w:style>
  <w:style w:type="character" w:styleId="a8">
    <w:name w:val="page number"/>
    <w:basedOn w:val="a0"/>
    <w:rsid w:val="00141266"/>
  </w:style>
  <w:style w:type="paragraph" w:styleId="a9">
    <w:name w:val="footer"/>
    <w:basedOn w:val="a"/>
    <w:link w:val="aa"/>
    <w:uiPriority w:val="99"/>
    <w:rsid w:val="00141266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41266"/>
  </w:style>
  <w:style w:type="table" w:customStyle="1" w:styleId="1">
    <w:name w:val="Сетка таблицы1"/>
    <w:basedOn w:val="a1"/>
    <w:next w:val="a3"/>
    <w:uiPriority w:val="59"/>
    <w:rsid w:val="0014126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2964</Words>
  <Characters>22076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4</cp:revision>
  <cp:lastPrinted>2022-01-13T05:44:00Z</cp:lastPrinted>
  <dcterms:created xsi:type="dcterms:W3CDTF">2022-01-20T04:14:00Z</dcterms:created>
  <dcterms:modified xsi:type="dcterms:W3CDTF">2024-10-28T09:13:00Z</dcterms:modified>
</cp:coreProperties>
</file>