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7B462" w14:textId="77777777" w:rsidR="00FB73E9" w:rsidRPr="006F2D74" w:rsidRDefault="00FB73E9" w:rsidP="00FB73E9">
      <w:pPr>
        <w:jc w:val="center"/>
        <w:rPr>
          <w:sz w:val="28"/>
          <w:szCs w:val="28"/>
        </w:rPr>
      </w:pPr>
      <w:r w:rsidRPr="006F2D74">
        <w:rPr>
          <w:sz w:val="28"/>
          <w:szCs w:val="28"/>
        </w:rPr>
        <w:t>АДМИНИСТРАЦИЯ ПОСПЕЛИХИНСКОГО РАЙОНА</w:t>
      </w:r>
    </w:p>
    <w:p w14:paraId="0CEFE4D4" w14:textId="77777777" w:rsidR="00FB73E9" w:rsidRPr="006F2D74" w:rsidRDefault="00FB73E9" w:rsidP="00FB73E9">
      <w:pPr>
        <w:jc w:val="center"/>
        <w:rPr>
          <w:sz w:val="28"/>
          <w:szCs w:val="28"/>
        </w:rPr>
      </w:pPr>
      <w:r w:rsidRPr="006F2D74">
        <w:rPr>
          <w:sz w:val="28"/>
          <w:szCs w:val="28"/>
        </w:rPr>
        <w:t>АЛТАЙСКОГО КРАЯ</w:t>
      </w:r>
    </w:p>
    <w:p w14:paraId="6A2A4898" w14:textId="77777777" w:rsidR="00FB73E9" w:rsidRPr="006F2D74" w:rsidRDefault="00FB73E9" w:rsidP="00FB73E9">
      <w:pPr>
        <w:jc w:val="center"/>
        <w:rPr>
          <w:sz w:val="28"/>
          <w:szCs w:val="28"/>
        </w:rPr>
      </w:pPr>
    </w:p>
    <w:p w14:paraId="732FD62B" w14:textId="77777777" w:rsidR="00FB73E9" w:rsidRPr="006F2D74" w:rsidRDefault="00FB73E9" w:rsidP="00FB73E9">
      <w:pPr>
        <w:jc w:val="center"/>
        <w:rPr>
          <w:sz w:val="28"/>
          <w:szCs w:val="28"/>
        </w:rPr>
      </w:pPr>
    </w:p>
    <w:p w14:paraId="0D381F7E" w14:textId="77777777" w:rsidR="00FB73E9" w:rsidRPr="006F2D74" w:rsidRDefault="00FB73E9" w:rsidP="00FB73E9">
      <w:pPr>
        <w:jc w:val="center"/>
        <w:rPr>
          <w:sz w:val="28"/>
          <w:szCs w:val="28"/>
        </w:rPr>
      </w:pPr>
      <w:r w:rsidRPr="006F2D74">
        <w:rPr>
          <w:sz w:val="28"/>
          <w:szCs w:val="28"/>
        </w:rPr>
        <w:t xml:space="preserve"> ПОСТАНОВЛЕНИЕ</w:t>
      </w:r>
    </w:p>
    <w:p w14:paraId="3D1CDF98" w14:textId="77777777" w:rsidR="00FB73E9" w:rsidRPr="006F2D74" w:rsidRDefault="00FB73E9" w:rsidP="00FB73E9">
      <w:pPr>
        <w:jc w:val="center"/>
        <w:rPr>
          <w:sz w:val="28"/>
          <w:szCs w:val="28"/>
        </w:rPr>
      </w:pPr>
    </w:p>
    <w:p w14:paraId="17BA9440" w14:textId="77777777" w:rsidR="00FB73E9" w:rsidRPr="006F2D74" w:rsidRDefault="00FB73E9" w:rsidP="00FB73E9">
      <w:pPr>
        <w:jc w:val="center"/>
        <w:rPr>
          <w:sz w:val="28"/>
          <w:szCs w:val="28"/>
        </w:rPr>
      </w:pPr>
    </w:p>
    <w:p w14:paraId="6BD62068" w14:textId="786241FD" w:rsidR="00FB73E9" w:rsidRPr="006F2D74" w:rsidRDefault="00EC5122" w:rsidP="00FB73E9">
      <w:pPr>
        <w:tabs>
          <w:tab w:val="left" w:pos="2268"/>
          <w:tab w:val="left" w:pos="2300"/>
          <w:tab w:val="left" w:pos="8500"/>
        </w:tabs>
        <w:ind w:right="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15.03.2024       </w:t>
      </w:r>
      <w:r w:rsidR="00FB73E9" w:rsidRPr="006F2D74">
        <w:rPr>
          <w:sz w:val="28"/>
          <w:szCs w:val="28"/>
        </w:rPr>
        <w:t xml:space="preserve">                                                                                  </w:t>
      </w:r>
      <w:r w:rsidR="00FB73E9">
        <w:rPr>
          <w:sz w:val="28"/>
          <w:szCs w:val="28"/>
        </w:rPr>
        <w:t xml:space="preserve">   </w:t>
      </w:r>
      <w:r w:rsidR="00FB73E9" w:rsidRPr="006F2D74">
        <w:rPr>
          <w:sz w:val="28"/>
          <w:szCs w:val="28"/>
        </w:rPr>
        <w:t>№</w:t>
      </w:r>
      <w:r w:rsidR="00FB73E9">
        <w:rPr>
          <w:sz w:val="28"/>
          <w:szCs w:val="28"/>
        </w:rPr>
        <w:t xml:space="preserve">  </w:t>
      </w:r>
      <w:r>
        <w:rPr>
          <w:sz w:val="28"/>
          <w:szCs w:val="28"/>
        </w:rPr>
        <w:t>122</w:t>
      </w:r>
    </w:p>
    <w:p w14:paraId="10A628B9" w14:textId="77777777" w:rsidR="00FB73E9" w:rsidRPr="006F2D74" w:rsidRDefault="00FB73E9" w:rsidP="00FB73E9">
      <w:pPr>
        <w:tabs>
          <w:tab w:val="left" w:pos="2268"/>
          <w:tab w:val="left" w:pos="2300"/>
          <w:tab w:val="left" w:pos="8500"/>
        </w:tabs>
        <w:ind w:right="185"/>
        <w:jc w:val="center"/>
        <w:rPr>
          <w:sz w:val="28"/>
          <w:szCs w:val="28"/>
        </w:rPr>
      </w:pPr>
      <w:proofErr w:type="gramStart"/>
      <w:r w:rsidRPr="006F2D74">
        <w:rPr>
          <w:sz w:val="28"/>
          <w:szCs w:val="28"/>
        </w:rPr>
        <w:t>с</w:t>
      </w:r>
      <w:proofErr w:type="gramEnd"/>
      <w:r w:rsidRPr="006F2D74">
        <w:rPr>
          <w:sz w:val="28"/>
          <w:szCs w:val="28"/>
        </w:rPr>
        <w:t>. Поспелиха</w:t>
      </w:r>
    </w:p>
    <w:p w14:paraId="51750D42" w14:textId="77777777" w:rsidR="00FB73E9" w:rsidRDefault="00FB73E9" w:rsidP="00FB73E9">
      <w:pPr>
        <w:ind w:left="4962"/>
        <w:jc w:val="both"/>
        <w:rPr>
          <w:sz w:val="28"/>
          <w:szCs w:val="28"/>
        </w:rPr>
      </w:pPr>
    </w:p>
    <w:p w14:paraId="128A84D5" w14:textId="77777777" w:rsidR="00FB73E9" w:rsidRPr="006F2D74" w:rsidRDefault="00FB73E9" w:rsidP="00FB73E9">
      <w:pPr>
        <w:ind w:left="4962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784"/>
      </w:tblGrid>
      <w:tr w:rsidR="00FB73E9" w:rsidRPr="006F2D74" w14:paraId="02B66B9B" w14:textId="77777777" w:rsidTr="001B0C09">
        <w:tc>
          <w:tcPr>
            <w:tcW w:w="4678" w:type="dxa"/>
            <w:shd w:val="clear" w:color="auto" w:fill="auto"/>
          </w:tcPr>
          <w:p w14:paraId="67168969" w14:textId="24B7C471" w:rsidR="00FB73E9" w:rsidRPr="006F2D74" w:rsidRDefault="00FB73E9" w:rsidP="002D17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</w:t>
            </w:r>
            <w:r w:rsidR="002D1799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изменени</w:t>
            </w:r>
            <w:r w:rsidR="002D1799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в постановление Администрации Поспелихинского района Алтайского края от </w:t>
            </w:r>
            <w:r w:rsidR="00D405F2">
              <w:rPr>
                <w:sz w:val="28"/>
                <w:szCs w:val="28"/>
              </w:rPr>
              <w:t>17.06.2022</w:t>
            </w:r>
            <w:r>
              <w:rPr>
                <w:sz w:val="28"/>
                <w:szCs w:val="28"/>
              </w:rPr>
              <w:t xml:space="preserve"> № </w:t>
            </w:r>
            <w:r w:rsidR="00D405F2">
              <w:rPr>
                <w:sz w:val="28"/>
                <w:szCs w:val="28"/>
              </w:rPr>
              <w:t>282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  <w:shd w:val="clear" w:color="auto" w:fill="auto"/>
          </w:tcPr>
          <w:p w14:paraId="66A27D86" w14:textId="77777777" w:rsidR="00FB73E9" w:rsidRPr="006F2D74" w:rsidRDefault="00FB73E9" w:rsidP="00FB73E9">
            <w:pPr>
              <w:jc w:val="both"/>
              <w:rPr>
                <w:sz w:val="28"/>
                <w:szCs w:val="28"/>
              </w:rPr>
            </w:pPr>
          </w:p>
        </w:tc>
      </w:tr>
    </w:tbl>
    <w:p w14:paraId="64BC806D" w14:textId="77777777" w:rsidR="00FB73E9" w:rsidRDefault="00FB73E9" w:rsidP="003329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086ADEAC" w14:textId="2C3A312E" w:rsidR="0078776C" w:rsidRPr="00332975" w:rsidRDefault="004506DA" w:rsidP="00FB73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3F26">
        <w:rPr>
          <w:sz w:val="28"/>
          <w:szCs w:val="28"/>
        </w:rPr>
        <w:t xml:space="preserve">  </w:t>
      </w:r>
      <w:proofErr w:type="gramStart"/>
      <w:r w:rsidR="0078776C" w:rsidRPr="00332975">
        <w:rPr>
          <w:sz w:val="28"/>
          <w:szCs w:val="28"/>
        </w:rPr>
        <w:t xml:space="preserve">В соответствии </w:t>
      </w:r>
      <w:r w:rsidR="00273796" w:rsidRPr="00332975">
        <w:rPr>
          <w:sz w:val="28"/>
          <w:szCs w:val="28"/>
        </w:rPr>
        <w:t xml:space="preserve">с частью 5 ст. 20 </w:t>
      </w:r>
      <w:r w:rsidR="0078776C" w:rsidRPr="00332975">
        <w:rPr>
          <w:sz w:val="28"/>
          <w:szCs w:val="28"/>
        </w:rPr>
        <w:t>Федеральн</w:t>
      </w:r>
      <w:r w:rsidR="00273796" w:rsidRPr="00332975">
        <w:rPr>
          <w:sz w:val="28"/>
          <w:szCs w:val="28"/>
        </w:rPr>
        <w:t>ого</w:t>
      </w:r>
      <w:r w:rsidR="0078776C" w:rsidRPr="00332975">
        <w:rPr>
          <w:sz w:val="28"/>
          <w:szCs w:val="28"/>
        </w:rPr>
        <w:t xml:space="preserve"> закон</w:t>
      </w:r>
      <w:r w:rsidR="00273796" w:rsidRPr="00332975">
        <w:rPr>
          <w:sz w:val="28"/>
          <w:szCs w:val="28"/>
        </w:rPr>
        <w:t>а</w:t>
      </w:r>
      <w:r w:rsidR="0078776C" w:rsidRPr="00332975">
        <w:rPr>
          <w:sz w:val="28"/>
          <w:szCs w:val="28"/>
        </w:rPr>
        <w:t xml:space="preserve"> от </w:t>
      </w:r>
      <w:r w:rsidR="00273796" w:rsidRPr="00332975">
        <w:rPr>
          <w:sz w:val="28"/>
          <w:szCs w:val="28"/>
        </w:rPr>
        <w:t>06.10.2003 № 131-ФЗ «Об общих принципах организации местного самоуправления в Российской Федерации», постановлени</w:t>
      </w:r>
      <w:r w:rsidR="001F38F4" w:rsidRPr="00332975">
        <w:rPr>
          <w:sz w:val="28"/>
          <w:szCs w:val="28"/>
        </w:rPr>
        <w:t>ем</w:t>
      </w:r>
      <w:r w:rsidR="00273796" w:rsidRPr="00332975">
        <w:rPr>
          <w:sz w:val="28"/>
          <w:szCs w:val="28"/>
        </w:rPr>
        <w:t xml:space="preserve"> Правительства Российской Федерации от 30.04.20144 № 400 «О формировании индексов изменения размера платы граждан за коммунальны</w:t>
      </w:r>
      <w:r w:rsidR="001F38F4" w:rsidRPr="00332975">
        <w:rPr>
          <w:sz w:val="28"/>
          <w:szCs w:val="28"/>
        </w:rPr>
        <w:t xml:space="preserve">е услуги в Российской Федерации», </w:t>
      </w:r>
      <w:r w:rsidR="001F38F4" w:rsidRPr="00332975">
        <w:rPr>
          <w:rStyle w:val="21"/>
          <w:color w:val="000000"/>
          <w:szCs w:val="28"/>
        </w:rPr>
        <w:t>распоряжением Правительства Российской Федерации от 10.11.2023 № 3147-р, Указом Губернатора Алтайского края от 14.12.2023 № 209 «О предельных (максимальных) индексах изменения</w:t>
      </w:r>
      <w:proofErr w:type="gramEnd"/>
      <w:r w:rsidR="001F38F4" w:rsidRPr="00332975">
        <w:rPr>
          <w:rStyle w:val="21"/>
          <w:color w:val="000000"/>
          <w:szCs w:val="28"/>
        </w:rPr>
        <w:t xml:space="preserve"> размера вносимой гражданами платы </w:t>
      </w:r>
      <w:proofErr w:type="gramStart"/>
      <w:r w:rsidR="001F38F4" w:rsidRPr="00332975">
        <w:rPr>
          <w:rStyle w:val="21"/>
          <w:color w:val="000000"/>
          <w:szCs w:val="28"/>
        </w:rPr>
        <w:t>за</w:t>
      </w:r>
      <w:proofErr w:type="gramEnd"/>
      <w:r w:rsidR="001F38F4" w:rsidRPr="00332975">
        <w:rPr>
          <w:rStyle w:val="21"/>
          <w:color w:val="000000"/>
          <w:szCs w:val="28"/>
        </w:rPr>
        <w:t xml:space="preserve"> коммунальные услуги в муниципальных образованиях Алтайского края на 2024 и 2025-2028 годы» с целью обеспечения дополнительных мер социальной поддержки потребителям коммунальных услуг и соблюдения установленных предельных индексов изменения платы граждан </w:t>
      </w:r>
      <w:r w:rsidR="001F38F4" w:rsidRPr="00332975">
        <w:rPr>
          <w:sz w:val="28"/>
          <w:szCs w:val="28"/>
        </w:rPr>
        <w:t xml:space="preserve">за коммунальные услуги, </w:t>
      </w:r>
      <w:r w:rsidR="0078776C" w:rsidRPr="00332975">
        <w:rPr>
          <w:sz w:val="28"/>
          <w:szCs w:val="28"/>
        </w:rPr>
        <w:t>ПОСТАНОВЛЯЮ:</w:t>
      </w:r>
    </w:p>
    <w:p w14:paraId="295A8F93" w14:textId="18097BE8" w:rsidR="00ED1B4D" w:rsidRPr="00332975" w:rsidRDefault="00D63AC1" w:rsidP="00790294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32975">
        <w:rPr>
          <w:sz w:val="28"/>
          <w:szCs w:val="28"/>
        </w:rPr>
        <w:t>Внести в постановление Администрации района от 17.06.2022 № 282 «</w:t>
      </w:r>
      <w:r w:rsidR="0017752A" w:rsidRPr="00332975">
        <w:rPr>
          <w:sz w:val="28"/>
          <w:szCs w:val="28"/>
        </w:rPr>
        <w:t xml:space="preserve">Об утверждении Положения о порядке и условиях предоставления  дополнительных мер социальной поддержки в целях соблюдения предельного индекса платы граждан за коммунальные услуги на территории муниципального образования Поспелихинский район Алтайского края» </w:t>
      </w:r>
      <w:r w:rsidR="0078776C" w:rsidRPr="00332975">
        <w:rPr>
          <w:sz w:val="28"/>
          <w:szCs w:val="28"/>
        </w:rPr>
        <w:t xml:space="preserve"> (далее – Положение) </w:t>
      </w:r>
      <w:r w:rsidR="0017752A" w:rsidRPr="00332975">
        <w:rPr>
          <w:sz w:val="28"/>
          <w:szCs w:val="28"/>
        </w:rPr>
        <w:t>следующие изменения:</w:t>
      </w:r>
    </w:p>
    <w:p w14:paraId="1FD3DFA5" w14:textId="7DF30185" w:rsidR="001F38F4" w:rsidRPr="00332975" w:rsidRDefault="001F38F4" w:rsidP="001F38F4">
      <w:pPr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32975">
        <w:rPr>
          <w:color w:val="000000"/>
          <w:sz w:val="28"/>
          <w:szCs w:val="28"/>
          <w:shd w:val="clear" w:color="auto" w:fill="FFFFFF"/>
        </w:rPr>
        <w:t>В раздел 4 добавить п. 4.7 следующего содержания:</w:t>
      </w:r>
    </w:p>
    <w:p w14:paraId="1E37779D" w14:textId="50E2382F" w:rsidR="001F38F4" w:rsidRPr="00332975" w:rsidRDefault="001F38F4" w:rsidP="001F38F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32975">
        <w:rPr>
          <w:color w:val="000000"/>
          <w:sz w:val="28"/>
          <w:szCs w:val="28"/>
          <w:shd w:val="clear" w:color="auto" w:fill="FFFFFF"/>
        </w:rPr>
        <w:t xml:space="preserve">«4.7. Пакет документов на предоставление Компенсации подается в течение текущего финансового года и не позднее 01 февраля следующего года. Расчет и выплата компенсации производится </w:t>
      </w:r>
      <w:proofErr w:type="gramStart"/>
      <w:r w:rsidRPr="00332975">
        <w:rPr>
          <w:color w:val="000000"/>
          <w:sz w:val="28"/>
          <w:szCs w:val="28"/>
          <w:shd w:val="clear" w:color="auto" w:fill="FFFFFF"/>
        </w:rPr>
        <w:t>с даты подачи</w:t>
      </w:r>
      <w:proofErr w:type="gramEnd"/>
      <w:r w:rsidRPr="00332975">
        <w:rPr>
          <w:color w:val="000000"/>
          <w:sz w:val="28"/>
          <w:szCs w:val="28"/>
          <w:shd w:val="clear" w:color="auto" w:fill="FFFFFF"/>
        </w:rPr>
        <w:t xml:space="preserve"> заявления на ее предоставление.</w:t>
      </w:r>
    </w:p>
    <w:p w14:paraId="2504743B" w14:textId="0ECC7958" w:rsidR="00790294" w:rsidRPr="00332975" w:rsidRDefault="00790294" w:rsidP="00332975">
      <w:pPr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32975">
        <w:rPr>
          <w:sz w:val="28"/>
          <w:szCs w:val="28"/>
        </w:rPr>
        <w:t xml:space="preserve">Приложение 3 к Положению изложить в новой редакции </w:t>
      </w:r>
      <w:proofErr w:type="gramStart"/>
      <w:r w:rsidRPr="00332975">
        <w:rPr>
          <w:sz w:val="28"/>
          <w:szCs w:val="28"/>
        </w:rPr>
        <w:t>согласно приложения</w:t>
      </w:r>
      <w:proofErr w:type="gramEnd"/>
      <w:r w:rsidRPr="00332975">
        <w:rPr>
          <w:sz w:val="28"/>
          <w:szCs w:val="28"/>
        </w:rPr>
        <w:t xml:space="preserve">  к настоящему постановлению.</w:t>
      </w:r>
    </w:p>
    <w:p w14:paraId="21712034" w14:textId="34733B49" w:rsidR="004B2C60" w:rsidRPr="00332975" w:rsidRDefault="00AA7C25" w:rsidP="00332975">
      <w:pPr>
        <w:pStyle w:val="210"/>
        <w:numPr>
          <w:ilvl w:val="0"/>
          <w:numId w:val="7"/>
        </w:numPr>
        <w:shd w:val="clear" w:color="auto" w:fill="auto"/>
        <w:tabs>
          <w:tab w:val="left" w:pos="0"/>
        </w:tabs>
        <w:spacing w:before="0"/>
        <w:ind w:left="0" w:firstLine="709"/>
        <w:rPr>
          <w:rStyle w:val="af8"/>
          <w:b w:val="0"/>
        </w:rPr>
      </w:pPr>
      <w:r w:rsidRPr="00332975">
        <w:rPr>
          <w:rStyle w:val="af8"/>
          <w:b w:val="0"/>
        </w:rPr>
        <w:t>Обнародовать настоящее постановление на официальном сайте Администрации Поспелихинского района.</w:t>
      </w:r>
    </w:p>
    <w:p w14:paraId="265B00F5" w14:textId="362CC70C" w:rsidR="0078776C" w:rsidRPr="00332975" w:rsidRDefault="0078776C" w:rsidP="00790294">
      <w:pPr>
        <w:pStyle w:val="af3"/>
        <w:numPr>
          <w:ilvl w:val="0"/>
          <w:numId w:val="7"/>
        </w:numPr>
        <w:autoSpaceDE w:val="0"/>
        <w:autoSpaceDN w:val="0"/>
        <w:adjustRightInd w:val="0"/>
        <w:spacing w:before="100" w:beforeAutospacing="1"/>
        <w:ind w:left="0" w:firstLine="709"/>
        <w:jc w:val="both"/>
        <w:rPr>
          <w:sz w:val="28"/>
          <w:szCs w:val="28"/>
        </w:rPr>
      </w:pPr>
      <w:r w:rsidRPr="00332975">
        <w:rPr>
          <w:sz w:val="28"/>
          <w:szCs w:val="28"/>
        </w:rPr>
        <w:lastRenderedPageBreak/>
        <w:t xml:space="preserve">Настоящее постановление вступает в силу </w:t>
      </w:r>
      <w:r w:rsidR="007A77C3" w:rsidRPr="00332975">
        <w:rPr>
          <w:sz w:val="28"/>
          <w:szCs w:val="28"/>
        </w:rPr>
        <w:t>с</w:t>
      </w:r>
      <w:r w:rsidRPr="00332975">
        <w:rPr>
          <w:sz w:val="28"/>
          <w:szCs w:val="28"/>
        </w:rPr>
        <w:t xml:space="preserve"> </w:t>
      </w:r>
      <w:r w:rsidR="00AA7C25" w:rsidRPr="00332975">
        <w:rPr>
          <w:sz w:val="28"/>
          <w:szCs w:val="28"/>
        </w:rPr>
        <w:t>01.</w:t>
      </w:r>
      <w:r w:rsidR="00790294" w:rsidRPr="00332975">
        <w:rPr>
          <w:sz w:val="28"/>
          <w:szCs w:val="28"/>
        </w:rPr>
        <w:t>0</w:t>
      </w:r>
      <w:r w:rsidR="00626034" w:rsidRPr="00332975">
        <w:rPr>
          <w:sz w:val="28"/>
          <w:szCs w:val="28"/>
        </w:rPr>
        <w:t>7</w:t>
      </w:r>
      <w:r w:rsidR="00AA7C25" w:rsidRPr="00332975">
        <w:rPr>
          <w:sz w:val="28"/>
          <w:szCs w:val="28"/>
        </w:rPr>
        <w:t>.202</w:t>
      </w:r>
      <w:r w:rsidR="00790294" w:rsidRPr="00332975">
        <w:rPr>
          <w:sz w:val="28"/>
          <w:szCs w:val="28"/>
        </w:rPr>
        <w:t>4</w:t>
      </w:r>
      <w:r w:rsidR="00AA7C25" w:rsidRPr="00332975">
        <w:rPr>
          <w:sz w:val="28"/>
          <w:szCs w:val="28"/>
        </w:rPr>
        <w:t xml:space="preserve"> года.</w:t>
      </w:r>
    </w:p>
    <w:p w14:paraId="0C406EC1" w14:textId="77777777" w:rsidR="0078776C" w:rsidRPr="00332975" w:rsidRDefault="0078776C" w:rsidP="006A0C3C">
      <w:pPr>
        <w:jc w:val="both"/>
        <w:rPr>
          <w:sz w:val="28"/>
          <w:szCs w:val="28"/>
        </w:rPr>
      </w:pPr>
    </w:p>
    <w:p w14:paraId="1F969092" w14:textId="77777777" w:rsidR="00FB73E9" w:rsidRPr="009E3F26" w:rsidRDefault="00FB73E9" w:rsidP="006A0C3C">
      <w:pPr>
        <w:jc w:val="both"/>
        <w:rPr>
          <w:sz w:val="28"/>
          <w:szCs w:val="28"/>
        </w:rPr>
      </w:pPr>
    </w:p>
    <w:p w14:paraId="7CD58E7A" w14:textId="02A56EC1" w:rsidR="00227201" w:rsidRPr="009E3F26" w:rsidRDefault="008451FD" w:rsidP="006A0C3C">
      <w:pPr>
        <w:jc w:val="both"/>
        <w:rPr>
          <w:sz w:val="28"/>
          <w:szCs w:val="28"/>
        </w:rPr>
      </w:pPr>
      <w:r w:rsidRPr="009E3F26">
        <w:rPr>
          <w:sz w:val="28"/>
          <w:szCs w:val="28"/>
        </w:rPr>
        <w:t xml:space="preserve">Глава района                                                            </w:t>
      </w:r>
      <w:r w:rsidR="00C70EF2" w:rsidRPr="009E3F26">
        <w:rPr>
          <w:sz w:val="28"/>
          <w:szCs w:val="28"/>
        </w:rPr>
        <w:t xml:space="preserve">     </w:t>
      </w:r>
      <w:r w:rsidRPr="009E3F26">
        <w:rPr>
          <w:sz w:val="28"/>
          <w:szCs w:val="28"/>
        </w:rPr>
        <w:t xml:space="preserve">                   И.А. Башмаков</w:t>
      </w:r>
    </w:p>
    <w:p w14:paraId="079E3431" w14:textId="77777777" w:rsidR="00C70EF2" w:rsidRPr="009E3F26" w:rsidRDefault="00C70EF2" w:rsidP="0077285A">
      <w:pPr>
        <w:pStyle w:val="aa"/>
        <w:rPr>
          <w:sz w:val="28"/>
          <w:szCs w:val="28"/>
        </w:rPr>
      </w:pPr>
    </w:p>
    <w:p w14:paraId="5B44DEA4" w14:textId="77777777" w:rsidR="00C70EF2" w:rsidRPr="009E3F26" w:rsidRDefault="00C70EF2" w:rsidP="0077285A">
      <w:pPr>
        <w:pStyle w:val="aa"/>
        <w:rPr>
          <w:sz w:val="28"/>
          <w:szCs w:val="28"/>
        </w:rPr>
      </w:pPr>
    </w:p>
    <w:p w14:paraId="3E472B9E" w14:textId="77777777" w:rsidR="00790294" w:rsidRPr="009E3F26" w:rsidRDefault="00790294" w:rsidP="0077285A">
      <w:pPr>
        <w:pStyle w:val="aa"/>
        <w:rPr>
          <w:sz w:val="28"/>
          <w:szCs w:val="28"/>
        </w:rPr>
      </w:pPr>
    </w:p>
    <w:p w14:paraId="6E34FC31" w14:textId="77777777" w:rsidR="00FB73E9" w:rsidRDefault="00FB73E9" w:rsidP="0077285A">
      <w:pPr>
        <w:pStyle w:val="aa"/>
        <w:rPr>
          <w:sz w:val="28"/>
          <w:szCs w:val="28"/>
        </w:rPr>
      </w:pPr>
    </w:p>
    <w:p w14:paraId="01BBDBC4" w14:textId="77777777" w:rsidR="00FB73E9" w:rsidRDefault="00FB73E9" w:rsidP="0077285A">
      <w:pPr>
        <w:pStyle w:val="aa"/>
        <w:rPr>
          <w:sz w:val="28"/>
          <w:szCs w:val="28"/>
        </w:rPr>
      </w:pPr>
    </w:p>
    <w:p w14:paraId="1EEA9A57" w14:textId="77777777" w:rsidR="00FB73E9" w:rsidRDefault="00FB73E9" w:rsidP="0077285A">
      <w:pPr>
        <w:pStyle w:val="aa"/>
        <w:rPr>
          <w:sz w:val="28"/>
          <w:szCs w:val="28"/>
        </w:rPr>
      </w:pPr>
    </w:p>
    <w:p w14:paraId="292FAE90" w14:textId="77777777" w:rsidR="00FB73E9" w:rsidRDefault="00FB73E9" w:rsidP="0077285A">
      <w:pPr>
        <w:pStyle w:val="aa"/>
        <w:rPr>
          <w:sz w:val="28"/>
          <w:szCs w:val="28"/>
        </w:rPr>
      </w:pPr>
    </w:p>
    <w:p w14:paraId="25488236" w14:textId="77777777" w:rsidR="00FB73E9" w:rsidRDefault="00FB73E9" w:rsidP="0077285A">
      <w:pPr>
        <w:pStyle w:val="aa"/>
        <w:rPr>
          <w:sz w:val="28"/>
          <w:szCs w:val="28"/>
        </w:rPr>
      </w:pPr>
    </w:p>
    <w:p w14:paraId="69B8186C" w14:textId="77777777" w:rsidR="00FB73E9" w:rsidRDefault="00FB73E9" w:rsidP="0077285A">
      <w:pPr>
        <w:pStyle w:val="aa"/>
        <w:rPr>
          <w:sz w:val="28"/>
          <w:szCs w:val="28"/>
        </w:rPr>
      </w:pPr>
    </w:p>
    <w:p w14:paraId="568DDA06" w14:textId="77777777" w:rsidR="00FB73E9" w:rsidRDefault="00FB73E9" w:rsidP="0077285A">
      <w:pPr>
        <w:pStyle w:val="aa"/>
        <w:rPr>
          <w:sz w:val="28"/>
          <w:szCs w:val="28"/>
        </w:rPr>
      </w:pPr>
    </w:p>
    <w:p w14:paraId="1AF1FC83" w14:textId="77777777" w:rsidR="00FB73E9" w:rsidRDefault="00FB73E9" w:rsidP="0077285A">
      <w:pPr>
        <w:pStyle w:val="aa"/>
        <w:rPr>
          <w:sz w:val="28"/>
          <w:szCs w:val="28"/>
        </w:rPr>
      </w:pPr>
    </w:p>
    <w:p w14:paraId="5070E962" w14:textId="77777777" w:rsidR="00FB73E9" w:rsidRDefault="00FB73E9" w:rsidP="0077285A">
      <w:pPr>
        <w:pStyle w:val="aa"/>
        <w:rPr>
          <w:sz w:val="28"/>
          <w:szCs w:val="28"/>
        </w:rPr>
      </w:pPr>
    </w:p>
    <w:p w14:paraId="16B62C7F" w14:textId="77777777" w:rsidR="00FB73E9" w:rsidRDefault="00FB73E9" w:rsidP="0077285A">
      <w:pPr>
        <w:pStyle w:val="aa"/>
        <w:rPr>
          <w:sz w:val="28"/>
          <w:szCs w:val="28"/>
        </w:rPr>
      </w:pPr>
    </w:p>
    <w:p w14:paraId="65D5BA15" w14:textId="77777777" w:rsidR="00FB73E9" w:rsidRDefault="00FB73E9" w:rsidP="0077285A">
      <w:pPr>
        <w:pStyle w:val="aa"/>
        <w:rPr>
          <w:sz w:val="28"/>
          <w:szCs w:val="28"/>
        </w:rPr>
      </w:pPr>
    </w:p>
    <w:p w14:paraId="5350AF70" w14:textId="77777777" w:rsidR="00FB73E9" w:rsidRDefault="00FB73E9" w:rsidP="0077285A">
      <w:pPr>
        <w:pStyle w:val="aa"/>
        <w:rPr>
          <w:sz w:val="28"/>
          <w:szCs w:val="28"/>
        </w:rPr>
      </w:pPr>
    </w:p>
    <w:p w14:paraId="59674689" w14:textId="77777777" w:rsidR="00FB73E9" w:rsidRDefault="00FB73E9" w:rsidP="0077285A">
      <w:pPr>
        <w:pStyle w:val="aa"/>
        <w:rPr>
          <w:sz w:val="28"/>
          <w:szCs w:val="28"/>
        </w:rPr>
      </w:pPr>
    </w:p>
    <w:p w14:paraId="6A09D05B" w14:textId="77777777" w:rsidR="00FB73E9" w:rsidRDefault="00FB73E9" w:rsidP="0077285A">
      <w:pPr>
        <w:pStyle w:val="aa"/>
        <w:rPr>
          <w:sz w:val="28"/>
          <w:szCs w:val="28"/>
        </w:rPr>
      </w:pPr>
    </w:p>
    <w:p w14:paraId="158B240E" w14:textId="77777777" w:rsidR="00FB73E9" w:rsidRDefault="00FB73E9" w:rsidP="0077285A">
      <w:pPr>
        <w:pStyle w:val="aa"/>
        <w:rPr>
          <w:sz w:val="28"/>
          <w:szCs w:val="28"/>
        </w:rPr>
      </w:pPr>
    </w:p>
    <w:p w14:paraId="15F2DD45" w14:textId="77777777" w:rsidR="00FB73E9" w:rsidRDefault="00FB73E9" w:rsidP="0077285A">
      <w:pPr>
        <w:pStyle w:val="aa"/>
        <w:rPr>
          <w:sz w:val="28"/>
          <w:szCs w:val="28"/>
        </w:rPr>
      </w:pPr>
    </w:p>
    <w:p w14:paraId="211F4BAD" w14:textId="77777777" w:rsidR="00FB73E9" w:rsidRDefault="00FB73E9" w:rsidP="0077285A">
      <w:pPr>
        <w:pStyle w:val="aa"/>
        <w:rPr>
          <w:sz w:val="28"/>
          <w:szCs w:val="28"/>
        </w:rPr>
      </w:pPr>
    </w:p>
    <w:p w14:paraId="48A6FABF" w14:textId="77777777" w:rsidR="00FB73E9" w:rsidRDefault="00FB73E9" w:rsidP="0077285A">
      <w:pPr>
        <w:pStyle w:val="aa"/>
        <w:rPr>
          <w:sz w:val="28"/>
          <w:szCs w:val="28"/>
        </w:rPr>
      </w:pPr>
    </w:p>
    <w:p w14:paraId="48EE557E" w14:textId="77777777" w:rsidR="00FB73E9" w:rsidRDefault="00FB73E9" w:rsidP="0077285A">
      <w:pPr>
        <w:pStyle w:val="aa"/>
        <w:rPr>
          <w:sz w:val="28"/>
          <w:szCs w:val="28"/>
        </w:rPr>
      </w:pPr>
    </w:p>
    <w:p w14:paraId="7A529005" w14:textId="77777777" w:rsidR="00FB73E9" w:rsidRDefault="00FB73E9" w:rsidP="0077285A">
      <w:pPr>
        <w:pStyle w:val="aa"/>
        <w:rPr>
          <w:sz w:val="28"/>
          <w:szCs w:val="28"/>
        </w:rPr>
      </w:pPr>
    </w:p>
    <w:p w14:paraId="4C6C1A6F" w14:textId="77777777" w:rsidR="00FB73E9" w:rsidRDefault="00FB73E9" w:rsidP="0077285A">
      <w:pPr>
        <w:pStyle w:val="aa"/>
        <w:rPr>
          <w:sz w:val="28"/>
          <w:szCs w:val="28"/>
        </w:rPr>
      </w:pPr>
    </w:p>
    <w:p w14:paraId="6A3EEFA9" w14:textId="77777777" w:rsidR="00FB73E9" w:rsidRDefault="00FB73E9" w:rsidP="0077285A">
      <w:pPr>
        <w:pStyle w:val="aa"/>
        <w:rPr>
          <w:sz w:val="28"/>
          <w:szCs w:val="28"/>
        </w:rPr>
      </w:pPr>
    </w:p>
    <w:p w14:paraId="0B7D1059" w14:textId="77777777" w:rsidR="00FB73E9" w:rsidRDefault="00FB73E9" w:rsidP="0077285A">
      <w:pPr>
        <w:pStyle w:val="aa"/>
        <w:rPr>
          <w:sz w:val="28"/>
          <w:szCs w:val="28"/>
        </w:rPr>
      </w:pPr>
    </w:p>
    <w:p w14:paraId="57E8D3AA" w14:textId="77777777" w:rsidR="00FB73E9" w:rsidRDefault="00FB73E9" w:rsidP="0077285A">
      <w:pPr>
        <w:pStyle w:val="aa"/>
        <w:rPr>
          <w:sz w:val="28"/>
          <w:szCs w:val="28"/>
        </w:rPr>
      </w:pPr>
    </w:p>
    <w:p w14:paraId="1A0CF67A" w14:textId="77777777" w:rsidR="00FB73E9" w:rsidRDefault="00FB73E9" w:rsidP="0077285A">
      <w:pPr>
        <w:pStyle w:val="aa"/>
        <w:rPr>
          <w:sz w:val="28"/>
          <w:szCs w:val="28"/>
        </w:rPr>
      </w:pPr>
    </w:p>
    <w:p w14:paraId="7E58785D" w14:textId="77777777" w:rsidR="00FB73E9" w:rsidRDefault="00FB73E9" w:rsidP="0077285A">
      <w:pPr>
        <w:pStyle w:val="aa"/>
        <w:rPr>
          <w:sz w:val="28"/>
          <w:szCs w:val="28"/>
        </w:rPr>
      </w:pPr>
    </w:p>
    <w:p w14:paraId="230E8405" w14:textId="77777777" w:rsidR="00FB73E9" w:rsidRDefault="00FB73E9" w:rsidP="0077285A">
      <w:pPr>
        <w:pStyle w:val="aa"/>
        <w:rPr>
          <w:sz w:val="28"/>
          <w:szCs w:val="28"/>
        </w:rPr>
      </w:pPr>
    </w:p>
    <w:p w14:paraId="7EEB6D95" w14:textId="77777777" w:rsidR="00FB73E9" w:rsidRDefault="00FB73E9" w:rsidP="0077285A">
      <w:pPr>
        <w:pStyle w:val="aa"/>
        <w:rPr>
          <w:sz w:val="28"/>
          <w:szCs w:val="28"/>
        </w:rPr>
      </w:pPr>
    </w:p>
    <w:p w14:paraId="28D7EF0E" w14:textId="77777777" w:rsidR="00FB73E9" w:rsidRDefault="00FB73E9" w:rsidP="0077285A">
      <w:pPr>
        <w:pStyle w:val="aa"/>
        <w:rPr>
          <w:sz w:val="28"/>
          <w:szCs w:val="28"/>
        </w:rPr>
      </w:pPr>
    </w:p>
    <w:p w14:paraId="7EFAC4B9" w14:textId="77777777" w:rsidR="00FB73E9" w:rsidRDefault="00FB73E9" w:rsidP="0077285A">
      <w:pPr>
        <w:pStyle w:val="aa"/>
        <w:rPr>
          <w:sz w:val="28"/>
          <w:szCs w:val="28"/>
        </w:rPr>
      </w:pPr>
    </w:p>
    <w:p w14:paraId="7559E8D6" w14:textId="77777777" w:rsidR="00FB73E9" w:rsidRDefault="00FB73E9" w:rsidP="0077285A">
      <w:pPr>
        <w:pStyle w:val="aa"/>
        <w:rPr>
          <w:sz w:val="28"/>
          <w:szCs w:val="28"/>
        </w:rPr>
      </w:pPr>
    </w:p>
    <w:p w14:paraId="15464EDC" w14:textId="77777777" w:rsidR="00FB73E9" w:rsidRDefault="00FB73E9" w:rsidP="0077285A">
      <w:pPr>
        <w:pStyle w:val="aa"/>
        <w:rPr>
          <w:sz w:val="28"/>
          <w:szCs w:val="28"/>
        </w:rPr>
      </w:pPr>
    </w:p>
    <w:p w14:paraId="454BFDCD" w14:textId="77777777" w:rsidR="00FB73E9" w:rsidRDefault="00FB73E9" w:rsidP="0077285A">
      <w:pPr>
        <w:pStyle w:val="aa"/>
        <w:rPr>
          <w:sz w:val="28"/>
          <w:szCs w:val="28"/>
        </w:rPr>
      </w:pPr>
    </w:p>
    <w:p w14:paraId="0F547DF0" w14:textId="77777777" w:rsidR="00FB73E9" w:rsidRDefault="00FB73E9" w:rsidP="0077285A">
      <w:pPr>
        <w:pStyle w:val="aa"/>
        <w:rPr>
          <w:sz w:val="28"/>
          <w:szCs w:val="28"/>
        </w:rPr>
      </w:pPr>
    </w:p>
    <w:p w14:paraId="37701935" w14:textId="77777777" w:rsidR="00FB73E9" w:rsidRDefault="00FB73E9" w:rsidP="0077285A">
      <w:pPr>
        <w:pStyle w:val="aa"/>
        <w:rPr>
          <w:sz w:val="28"/>
          <w:szCs w:val="28"/>
        </w:rPr>
      </w:pPr>
    </w:p>
    <w:p w14:paraId="6283E8DC" w14:textId="77777777" w:rsidR="00FB73E9" w:rsidRDefault="00FB73E9" w:rsidP="0077285A">
      <w:pPr>
        <w:pStyle w:val="aa"/>
        <w:rPr>
          <w:sz w:val="28"/>
          <w:szCs w:val="28"/>
        </w:rPr>
      </w:pPr>
    </w:p>
    <w:p w14:paraId="5888D58D" w14:textId="77777777" w:rsidR="00332975" w:rsidRDefault="00332975" w:rsidP="0077285A">
      <w:pPr>
        <w:pStyle w:val="aa"/>
        <w:rPr>
          <w:sz w:val="28"/>
          <w:szCs w:val="28"/>
        </w:rPr>
      </w:pPr>
    </w:p>
    <w:p w14:paraId="14983EF0" w14:textId="77777777" w:rsidR="00A265E2" w:rsidRDefault="00A265E2" w:rsidP="0077285A">
      <w:pPr>
        <w:pStyle w:val="aa"/>
        <w:rPr>
          <w:sz w:val="28"/>
          <w:szCs w:val="28"/>
        </w:rPr>
      </w:pPr>
    </w:p>
    <w:p w14:paraId="70FEFE61" w14:textId="77777777" w:rsidR="00762444" w:rsidRPr="009E3F26" w:rsidRDefault="00762444" w:rsidP="00AA7C25">
      <w:pPr>
        <w:spacing w:before="100" w:beforeAutospacing="1"/>
        <w:ind w:left="4820"/>
        <w:jc w:val="both"/>
        <w:rPr>
          <w:rFonts w:eastAsia="Calibri"/>
          <w:sz w:val="28"/>
          <w:szCs w:val="28"/>
        </w:rPr>
      </w:pPr>
      <w:bookmarkStart w:id="0" w:name="_GoBack"/>
      <w:bookmarkEnd w:id="0"/>
    </w:p>
    <w:p w14:paraId="0E3888BC" w14:textId="77777777" w:rsidR="00BC766B" w:rsidRPr="009E3F26" w:rsidRDefault="00BC766B" w:rsidP="00AA7C25">
      <w:pPr>
        <w:spacing w:before="100" w:beforeAutospacing="1"/>
        <w:ind w:left="4820"/>
        <w:jc w:val="both"/>
        <w:rPr>
          <w:rFonts w:eastAsia="Calibri"/>
          <w:sz w:val="28"/>
          <w:szCs w:val="28"/>
        </w:rPr>
      </w:pPr>
    </w:p>
    <w:p w14:paraId="29E25BB5" w14:textId="77777777" w:rsidR="00BC766B" w:rsidRPr="009E3F26" w:rsidRDefault="00BC766B" w:rsidP="00AA7C25">
      <w:pPr>
        <w:spacing w:before="100" w:beforeAutospacing="1"/>
        <w:ind w:left="4820"/>
        <w:jc w:val="both"/>
        <w:rPr>
          <w:rFonts w:eastAsia="Calibri"/>
          <w:sz w:val="28"/>
          <w:szCs w:val="28"/>
        </w:rPr>
      </w:pPr>
    </w:p>
    <w:p w14:paraId="4D28A87A" w14:textId="77777777" w:rsidR="00BC766B" w:rsidRPr="009E3F26" w:rsidRDefault="00BC766B" w:rsidP="00AA7C25">
      <w:pPr>
        <w:spacing w:before="100" w:beforeAutospacing="1"/>
        <w:ind w:left="4820"/>
        <w:jc w:val="both"/>
        <w:rPr>
          <w:rFonts w:eastAsia="Calibri"/>
          <w:sz w:val="28"/>
          <w:szCs w:val="28"/>
        </w:rPr>
      </w:pPr>
    </w:p>
    <w:p w14:paraId="2BD4395F" w14:textId="77777777" w:rsidR="00BC766B" w:rsidRPr="009E3F26" w:rsidRDefault="00BC766B" w:rsidP="00AA7C25">
      <w:pPr>
        <w:spacing w:before="100" w:beforeAutospacing="1"/>
        <w:ind w:left="4820"/>
        <w:jc w:val="both"/>
        <w:rPr>
          <w:rFonts w:eastAsia="Calibri"/>
          <w:sz w:val="28"/>
          <w:szCs w:val="28"/>
        </w:rPr>
      </w:pPr>
    </w:p>
    <w:p w14:paraId="07A9BE51" w14:textId="77777777" w:rsidR="00BC766B" w:rsidRPr="009E3F26" w:rsidRDefault="00BC766B" w:rsidP="00AA7C25">
      <w:pPr>
        <w:spacing w:before="100" w:beforeAutospacing="1"/>
        <w:ind w:left="4820"/>
        <w:jc w:val="both"/>
        <w:rPr>
          <w:rFonts w:eastAsia="Calibri"/>
          <w:sz w:val="28"/>
          <w:szCs w:val="28"/>
        </w:rPr>
      </w:pPr>
    </w:p>
    <w:p w14:paraId="2D871338" w14:textId="77777777" w:rsidR="004506DA" w:rsidRPr="009E3F26" w:rsidRDefault="004506DA" w:rsidP="00AA7C25">
      <w:pPr>
        <w:spacing w:before="100" w:beforeAutospacing="1"/>
        <w:ind w:left="4820"/>
        <w:jc w:val="both"/>
        <w:rPr>
          <w:rFonts w:eastAsia="Calibri"/>
          <w:sz w:val="28"/>
          <w:szCs w:val="28"/>
        </w:rPr>
      </w:pPr>
    </w:p>
    <w:p w14:paraId="31F92675" w14:textId="77777777" w:rsidR="004506DA" w:rsidRPr="009E3F26" w:rsidRDefault="004506DA" w:rsidP="00AA7C25">
      <w:pPr>
        <w:spacing w:before="100" w:beforeAutospacing="1"/>
        <w:ind w:left="4820"/>
        <w:jc w:val="both"/>
        <w:rPr>
          <w:rFonts w:eastAsia="Calibri"/>
          <w:sz w:val="28"/>
          <w:szCs w:val="28"/>
        </w:rPr>
      </w:pPr>
    </w:p>
    <w:p w14:paraId="15F6E3DF" w14:textId="77777777" w:rsidR="00BC766B" w:rsidRPr="009E3F26" w:rsidRDefault="00BC766B" w:rsidP="00AA7C25">
      <w:pPr>
        <w:spacing w:before="100" w:beforeAutospacing="1"/>
        <w:ind w:left="4820"/>
        <w:jc w:val="both"/>
        <w:rPr>
          <w:rFonts w:eastAsia="Calibri"/>
          <w:sz w:val="28"/>
          <w:szCs w:val="28"/>
        </w:rPr>
      </w:pPr>
    </w:p>
    <w:p w14:paraId="34D98F01" w14:textId="77777777" w:rsidR="00BC766B" w:rsidRPr="009E3F26" w:rsidRDefault="00BC766B" w:rsidP="00AA7C25">
      <w:pPr>
        <w:spacing w:before="100" w:beforeAutospacing="1"/>
        <w:ind w:left="4820"/>
        <w:jc w:val="right"/>
        <w:rPr>
          <w:rFonts w:eastAsia="Calibri"/>
          <w:sz w:val="28"/>
          <w:szCs w:val="28"/>
        </w:rPr>
      </w:pPr>
    </w:p>
    <w:p w14:paraId="5BC56143" w14:textId="77777777" w:rsidR="00A26D15" w:rsidRPr="009E3F26" w:rsidRDefault="00A26D15" w:rsidP="00AA7C25">
      <w:pPr>
        <w:spacing w:before="100" w:beforeAutospacing="1"/>
        <w:ind w:left="4820"/>
        <w:jc w:val="right"/>
        <w:rPr>
          <w:rFonts w:eastAsia="Calibri"/>
          <w:sz w:val="28"/>
          <w:szCs w:val="28"/>
        </w:rPr>
      </w:pPr>
    </w:p>
    <w:p w14:paraId="3E3132B6" w14:textId="77777777" w:rsidR="00A26D15" w:rsidRPr="009E3F26" w:rsidRDefault="00A26D15" w:rsidP="00DA19FD">
      <w:pPr>
        <w:spacing w:before="100" w:beforeAutospacing="1"/>
        <w:ind w:left="4820"/>
        <w:jc w:val="right"/>
        <w:rPr>
          <w:rFonts w:eastAsia="Calibri"/>
          <w:sz w:val="28"/>
          <w:szCs w:val="28"/>
        </w:rPr>
      </w:pPr>
    </w:p>
    <w:p w14:paraId="468ECF10" w14:textId="77777777" w:rsidR="00A26D15" w:rsidRPr="009E3F26" w:rsidRDefault="00A26D15" w:rsidP="00A26D15">
      <w:pPr>
        <w:spacing w:before="100" w:beforeAutospacing="1"/>
        <w:ind w:left="4820"/>
        <w:jc w:val="right"/>
        <w:rPr>
          <w:rFonts w:eastAsia="Calibri"/>
          <w:sz w:val="28"/>
          <w:szCs w:val="28"/>
        </w:rPr>
        <w:sectPr w:rsidR="00A26D15" w:rsidRPr="009E3F26" w:rsidSect="00FB73E9">
          <w:head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ED85831" w14:textId="77777777" w:rsidR="00E36344" w:rsidRDefault="00DA19FD" w:rsidP="00E36344">
      <w:pPr>
        <w:ind w:left="10773"/>
        <w:rPr>
          <w:sz w:val="28"/>
          <w:szCs w:val="28"/>
        </w:rPr>
      </w:pPr>
      <w:r w:rsidRPr="009E3F26">
        <w:rPr>
          <w:sz w:val="28"/>
          <w:szCs w:val="28"/>
        </w:rPr>
        <w:lastRenderedPageBreak/>
        <w:t xml:space="preserve">Приложение </w:t>
      </w:r>
    </w:p>
    <w:p w14:paraId="2296F75C" w14:textId="77777777" w:rsidR="00E06A9C" w:rsidRDefault="00DA19FD" w:rsidP="00E36344">
      <w:pPr>
        <w:ind w:left="10773"/>
        <w:rPr>
          <w:sz w:val="28"/>
          <w:szCs w:val="28"/>
        </w:rPr>
      </w:pPr>
      <w:r w:rsidRPr="009E3F26">
        <w:rPr>
          <w:sz w:val="28"/>
          <w:szCs w:val="28"/>
        </w:rPr>
        <w:t xml:space="preserve">к постановлению </w:t>
      </w:r>
    </w:p>
    <w:p w14:paraId="7D096250" w14:textId="149C3A39" w:rsidR="00BB6CAB" w:rsidRPr="009E3F26" w:rsidRDefault="00DA19FD" w:rsidP="00E36344">
      <w:pPr>
        <w:ind w:left="10773"/>
        <w:rPr>
          <w:sz w:val="28"/>
          <w:szCs w:val="28"/>
        </w:rPr>
      </w:pPr>
      <w:r w:rsidRPr="009E3F26">
        <w:rPr>
          <w:sz w:val="28"/>
          <w:szCs w:val="28"/>
        </w:rPr>
        <w:t xml:space="preserve">Администрации района  </w:t>
      </w:r>
    </w:p>
    <w:p w14:paraId="095C7E2E" w14:textId="5E939EDD" w:rsidR="00DA19FD" w:rsidRPr="009E3F26" w:rsidRDefault="00DA19FD" w:rsidP="00E36344">
      <w:pPr>
        <w:ind w:left="10773"/>
        <w:rPr>
          <w:sz w:val="28"/>
          <w:szCs w:val="28"/>
        </w:rPr>
      </w:pPr>
      <w:r w:rsidRPr="009E3F26">
        <w:rPr>
          <w:sz w:val="28"/>
          <w:szCs w:val="28"/>
        </w:rPr>
        <w:t>от _____________№ ______</w:t>
      </w:r>
    </w:p>
    <w:p w14:paraId="6AF8ED54" w14:textId="77777777" w:rsidR="00790294" w:rsidRPr="009E3F26" w:rsidRDefault="00790294" w:rsidP="00BB6CAB">
      <w:pPr>
        <w:ind w:left="7655"/>
        <w:jc w:val="both"/>
        <w:rPr>
          <w:sz w:val="28"/>
          <w:szCs w:val="28"/>
          <w:shd w:val="clear" w:color="auto" w:fill="FFFFFF"/>
        </w:rPr>
      </w:pPr>
    </w:p>
    <w:p w14:paraId="727D8365" w14:textId="77777777" w:rsidR="00790294" w:rsidRPr="009E3F26" w:rsidRDefault="00790294" w:rsidP="00C47034">
      <w:pPr>
        <w:jc w:val="center"/>
        <w:rPr>
          <w:sz w:val="28"/>
          <w:szCs w:val="28"/>
          <w:shd w:val="clear" w:color="auto" w:fill="FFFFFF"/>
        </w:rPr>
      </w:pPr>
    </w:p>
    <w:p w14:paraId="5426BC84" w14:textId="70E1F865" w:rsidR="00790294" w:rsidRDefault="00790294" w:rsidP="00C47034">
      <w:pPr>
        <w:jc w:val="center"/>
        <w:rPr>
          <w:sz w:val="28"/>
          <w:szCs w:val="28"/>
          <w:shd w:val="clear" w:color="auto" w:fill="FFFFFF"/>
        </w:rPr>
      </w:pPr>
      <w:r w:rsidRPr="009E3F26">
        <w:rPr>
          <w:sz w:val="28"/>
          <w:szCs w:val="28"/>
          <w:shd w:val="clear" w:color="auto" w:fill="FFFFFF"/>
        </w:rPr>
        <w:t>Утвержденные и допустимые цены  на коммунальную услугу – твердое топливо в целях печного отопления, подлежащие компенсации гражданам</w:t>
      </w:r>
      <w:r w:rsidR="00225145">
        <w:rPr>
          <w:sz w:val="28"/>
          <w:szCs w:val="28"/>
          <w:shd w:val="clear" w:color="auto" w:fill="FFFFFF"/>
        </w:rPr>
        <w:t xml:space="preserve"> в 2024 году</w:t>
      </w:r>
    </w:p>
    <w:p w14:paraId="524D15BC" w14:textId="77777777" w:rsidR="00A265E2" w:rsidRPr="009E3F26" w:rsidRDefault="00A265E2" w:rsidP="00C47034">
      <w:pPr>
        <w:jc w:val="center"/>
        <w:rPr>
          <w:sz w:val="28"/>
          <w:szCs w:val="28"/>
          <w:shd w:val="clear" w:color="auto" w:fill="FFFFFF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3402"/>
        <w:gridCol w:w="2344"/>
        <w:gridCol w:w="2617"/>
        <w:gridCol w:w="2835"/>
        <w:gridCol w:w="2268"/>
      </w:tblGrid>
      <w:tr w:rsidR="00790294" w:rsidRPr="009E3F26" w14:paraId="1392EBCD" w14:textId="77777777" w:rsidTr="00BD5405">
        <w:trPr>
          <w:trHeight w:val="1523"/>
        </w:trPr>
        <w:tc>
          <w:tcPr>
            <w:tcW w:w="709" w:type="dxa"/>
            <w:vMerge w:val="restart"/>
            <w:shd w:val="clear" w:color="auto" w:fill="auto"/>
          </w:tcPr>
          <w:p w14:paraId="2A1BF1A3" w14:textId="77777777" w:rsidR="00790294" w:rsidRPr="009E3F26" w:rsidRDefault="00790294" w:rsidP="00BD5405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 w:rsidRPr="009E3F26">
              <w:rPr>
                <w:shd w:val="clear" w:color="auto" w:fill="FFFFFF"/>
              </w:rPr>
              <w:t>№</w:t>
            </w:r>
          </w:p>
          <w:p w14:paraId="0D11C7C5" w14:textId="77777777" w:rsidR="00790294" w:rsidRPr="009E3F26" w:rsidRDefault="00790294" w:rsidP="00BD5405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proofErr w:type="gramStart"/>
            <w:r w:rsidRPr="009E3F26">
              <w:rPr>
                <w:shd w:val="clear" w:color="auto" w:fill="FFFFFF"/>
              </w:rPr>
              <w:t>п</w:t>
            </w:r>
            <w:proofErr w:type="gramEnd"/>
            <w:r w:rsidRPr="009E3F26">
              <w:rPr>
                <w:shd w:val="clear" w:color="auto" w:fill="FFFFFF"/>
              </w:rPr>
              <w:t>/п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E2983F7" w14:textId="77777777" w:rsidR="00790294" w:rsidRPr="009E3F26" w:rsidRDefault="00790294" w:rsidP="00BD5405">
            <w:pPr>
              <w:suppressAutoHyphens/>
              <w:contextualSpacing/>
              <w:jc w:val="center"/>
            </w:pPr>
            <w:r w:rsidRPr="009E3F26">
              <w:t>Вид коммуна-</w:t>
            </w:r>
          </w:p>
          <w:p w14:paraId="19B88BCD" w14:textId="77777777" w:rsidR="00790294" w:rsidRPr="009E3F26" w:rsidRDefault="00790294" w:rsidP="00BD5405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proofErr w:type="spellStart"/>
            <w:r w:rsidRPr="009E3F26">
              <w:t>льной</w:t>
            </w:r>
            <w:proofErr w:type="spellEnd"/>
            <w:r w:rsidRPr="009E3F26">
              <w:t xml:space="preserve"> </w:t>
            </w:r>
            <w:proofErr w:type="gramStart"/>
            <w:r w:rsidRPr="009E3F26">
              <w:t>ус-</w:t>
            </w:r>
            <w:proofErr w:type="spellStart"/>
            <w:r w:rsidRPr="009E3F26">
              <w:t>луги</w:t>
            </w:r>
            <w:proofErr w:type="spellEnd"/>
            <w:proofErr w:type="gramEnd"/>
          </w:p>
        </w:tc>
        <w:tc>
          <w:tcPr>
            <w:tcW w:w="3402" w:type="dxa"/>
            <w:vMerge w:val="restart"/>
            <w:shd w:val="clear" w:color="auto" w:fill="auto"/>
          </w:tcPr>
          <w:p w14:paraId="57D7EEB2" w14:textId="77777777" w:rsidR="00790294" w:rsidRPr="009E3F26" w:rsidRDefault="00790294" w:rsidP="00BD5405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 w:rsidRPr="009E3F26">
              <w:rPr>
                <w:bCs/>
                <w:shd w:val="clear" w:color="auto" w:fill="FFFFFF"/>
              </w:rPr>
              <w:t>Наименование сельсовета</w:t>
            </w:r>
          </w:p>
        </w:tc>
        <w:tc>
          <w:tcPr>
            <w:tcW w:w="2344" w:type="dxa"/>
            <w:vMerge w:val="restart"/>
            <w:shd w:val="clear" w:color="auto" w:fill="auto"/>
          </w:tcPr>
          <w:p w14:paraId="11ECF77C" w14:textId="77777777" w:rsidR="00790294" w:rsidRPr="009E3F26" w:rsidRDefault="00790294" w:rsidP="00BD5405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 w:rsidRPr="009E3F26">
              <w:rPr>
                <w:shd w:val="clear" w:color="auto" w:fill="FFFFFF"/>
              </w:rPr>
              <w:t>Вид твердого топлива</w:t>
            </w:r>
          </w:p>
        </w:tc>
        <w:tc>
          <w:tcPr>
            <w:tcW w:w="2617" w:type="dxa"/>
          </w:tcPr>
          <w:p w14:paraId="14504E1C" w14:textId="77777777" w:rsidR="00790294" w:rsidRPr="009E3F26" w:rsidRDefault="00790294" w:rsidP="00790294">
            <w:pPr>
              <w:suppressAutoHyphens/>
              <w:contextualSpacing/>
              <w:jc w:val="center"/>
            </w:pPr>
            <w:r w:rsidRPr="009E3F26">
              <w:t xml:space="preserve">Допустимая цена </w:t>
            </w:r>
          </w:p>
          <w:p w14:paraId="6C23547B" w14:textId="67D1410A" w:rsidR="00790294" w:rsidRPr="009E3F26" w:rsidRDefault="00790294" w:rsidP="00790294">
            <w:pPr>
              <w:suppressAutoHyphens/>
              <w:contextualSpacing/>
              <w:jc w:val="center"/>
            </w:pPr>
            <w:r w:rsidRPr="009E3F26">
              <w:t xml:space="preserve">базовый период с учетом компенсаций (декабрь 2023), </w:t>
            </w:r>
            <w:proofErr w:type="spellStart"/>
            <w:r w:rsidRPr="009E3F26">
              <w:t>руб</w:t>
            </w:r>
            <w:proofErr w:type="spellEnd"/>
            <w:r w:rsidRPr="009E3F26">
              <w:t xml:space="preserve">/тонн, </w:t>
            </w:r>
          </w:p>
          <w:p w14:paraId="226CF489" w14:textId="77777777" w:rsidR="00790294" w:rsidRPr="009E3F26" w:rsidRDefault="00790294" w:rsidP="00BD5405">
            <w:pPr>
              <w:suppressAutoHyphens/>
              <w:contextualSpacing/>
              <w:jc w:val="center"/>
              <w:rPr>
                <w:b/>
                <w:u w:val="single"/>
              </w:rPr>
            </w:pPr>
            <w:proofErr w:type="spellStart"/>
            <w:r w:rsidRPr="009E3F26">
              <w:rPr>
                <w:b/>
                <w:u w:val="single"/>
              </w:rPr>
              <w:t>Тб</w:t>
            </w:r>
            <w:r w:rsidRPr="009E3F26">
              <w:rPr>
                <w:b/>
                <w:u w:val="single"/>
                <w:vertAlign w:val="subscript"/>
              </w:rPr>
              <w:t>тт</w:t>
            </w:r>
            <w:proofErr w:type="spellEnd"/>
          </w:p>
          <w:p w14:paraId="48EDFD5E" w14:textId="15447519" w:rsidR="00790294" w:rsidRPr="009E3F26" w:rsidRDefault="00790294" w:rsidP="00BD5405">
            <w:pPr>
              <w:suppressAutoHyphens/>
              <w:contextualSpacing/>
              <w:jc w:val="center"/>
              <w:rPr>
                <w:i/>
              </w:rPr>
            </w:pPr>
          </w:p>
        </w:tc>
        <w:tc>
          <w:tcPr>
            <w:tcW w:w="2835" w:type="dxa"/>
          </w:tcPr>
          <w:p w14:paraId="6D1DD191" w14:textId="77777777" w:rsidR="00790294" w:rsidRPr="009E3F26" w:rsidRDefault="00790294" w:rsidP="00BD5405">
            <w:pPr>
              <w:suppressAutoHyphens/>
              <w:contextualSpacing/>
              <w:jc w:val="center"/>
            </w:pPr>
            <w:r w:rsidRPr="009E3F26">
              <w:t>Допустимая цена  (</w:t>
            </w:r>
            <w:proofErr w:type="spellStart"/>
            <w:r w:rsidRPr="009E3F26">
              <w:t>руб</w:t>
            </w:r>
            <w:proofErr w:type="spellEnd"/>
            <w:r w:rsidRPr="009E3F26">
              <w:t xml:space="preserve">/тонн), </w:t>
            </w:r>
          </w:p>
          <w:p w14:paraId="2BFDA063" w14:textId="77777777" w:rsidR="00790294" w:rsidRPr="009E3F26" w:rsidRDefault="00790294" w:rsidP="00BD5405">
            <w:pPr>
              <w:suppressAutoHyphens/>
              <w:contextualSpacing/>
              <w:jc w:val="center"/>
            </w:pPr>
            <w:r w:rsidRPr="009E3F26">
              <w:t xml:space="preserve">сверх </w:t>
            </w:r>
            <w:proofErr w:type="gramStart"/>
            <w:r w:rsidRPr="009E3F26">
              <w:t>которой</w:t>
            </w:r>
            <w:proofErr w:type="gramEnd"/>
            <w:r w:rsidRPr="009E3F26">
              <w:t xml:space="preserve"> производится компенсация, </w:t>
            </w:r>
          </w:p>
          <w:p w14:paraId="374EFC57" w14:textId="77777777" w:rsidR="00790294" w:rsidRPr="009E3F26" w:rsidRDefault="00790294" w:rsidP="00BD5405">
            <w:pPr>
              <w:suppressAutoHyphens/>
              <w:contextualSpacing/>
              <w:jc w:val="center"/>
              <w:rPr>
                <w:vertAlign w:val="subscript"/>
              </w:rPr>
            </w:pPr>
            <w:proofErr w:type="spellStart"/>
            <w:r w:rsidRPr="009E3F26">
              <w:rPr>
                <w:b/>
                <w:u w:val="single"/>
              </w:rPr>
              <w:t>Т</w:t>
            </w:r>
            <w:r w:rsidRPr="009E3F26">
              <w:rPr>
                <w:b/>
                <w:u w:val="single"/>
                <w:vertAlign w:val="superscript"/>
              </w:rPr>
              <w:t>Доп</w:t>
            </w:r>
            <w:r w:rsidRPr="009E3F26">
              <w:rPr>
                <w:b/>
                <w:u w:val="single"/>
                <w:vertAlign w:val="subscript"/>
              </w:rPr>
              <w:t>тт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6C33609B" w14:textId="77777777" w:rsidR="00790294" w:rsidRPr="009E3F26" w:rsidRDefault="00790294" w:rsidP="00BD5405">
            <w:pPr>
              <w:suppressAutoHyphens/>
              <w:contextualSpacing/>
              <w:jc w:val="center"/>
            </w:pPr>
            <w:r w:rsidRPr="009E3F26">
              <w:t>Утвержденная цена (</w:t>
            </w:r>
            <w:proofErr w:type="spellStart"/>
            <w:r w:rsidRPr="009E3F26">
              <w:t>руб</w:t>
            </w:r>
            <w:proofErr w:type="spellEnd"/>
            <w:r w:rsidRPr="009E3F26">
              <w:t xml:space="preserve">/тонн), </w:t>
            </w:r>
          </w:p>
          <w:p w14:paraId="0A0E13B2" w14:textId="77777777" w:rsidR="00790294" w:rsidRPr="009E3F26" w:rsidRDefault="00790294" w:rsidP="00BD5405">
            <w:pPr>
              <w:suppressAutoHyphens/>
              <w:contextualSpacing/>
              <w:jc w:val="center"/>
            </w:pPr>
          </w:p>
          <w:p w14:paraId="59165107" w14:textId="77777777" w:rsidR="00790294" w:rsidRPr="009E3F26" w:rsidRDefault="00790294" w:rsidP="00BD5405">
            <w:pPr>
              <w:suppressAutoHyphens/>
              <w:contextualSpacing/>
              <w:jc w:val="center"/>
            </w:pPr>
          </w:p>
          <w:p w14:paraId="482F70AE" w14:textId="77777777" w:rsidR="00790294" w:rsidRPr="009E3F26" w:rsidRDefault="00790294" w:rsidP="00BD5405">
            <w:pPr>
              <w:suppressAutoHyphens/>
              <w:contextualSpacing/>
              <w:jc w:val="center"/>
            </w:pPr>
          </w:p>
          <w:p w14:paraId="01361A13" w14:textId="77777777" w:rsidR="00790294" w:rsidRPr="009E3F26" w:rsidRDefault="00790294" w:rsidP="00BD5405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proofErr w:type="spellStart"/>
            <w:r w:rsidRPr="009E3F26">
              <w:rPr>
                <w:b/>
                <w:u w:val="single"/>
              </w:rPr>
              <w:t>Тр</w:t>
            </w:r>
            <w:r w:rsidRPr="009E3F26">
              <w:rPr>
                <w:b/>
                <w:u w:val="single"/>
                <w:vertAlign w:val="subscript"/>
              </w:rPr>
              <w:t>тт</w:t>
            </w:r>
            <w:proofErr w:type="spellEnd"/>
            <w:r w:rsidRPr="009E3F26">
              <w:rPr>
                <w:b/>
                <w:u w:val="single"/>
              </w:rPr>
              <w:t xml:space="preserve"> </w:t>
            </w:r>
          </w:p>
        </w:tc>
      </w:tr>
      <w:tr w:rsidR="00790294" w:rsidRPr="009E3F26" w14:paraId="58CFCBE6" w14:textId="77777777" w:rsidTr="00BD5405">
        <w:tc>
          <w:tcPr>
            <w:tcW w:w="709" w:type="dxa"/>
            <w:vMerge/>
            <w:shd w:val="clear" w:color="auto" w:fill="auto"/>
          </w:tcPr>
          <w:p w14:paraId="066CC0FD" w14:textId="77777777" w:rsidR="00790294" w:rsidRPr="009E3F26" w:rsidRDefault="00790294" w:rsidP="00BD5405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5345AA7" w14:textId="77777777" w:rsidR="00790294" w:rsidRPr="009E3F26" w:rsidRDefault="00790294" w:rsidP="00BD5405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1486855C" w14:textId="77777777" w:rsidR="00790294" w:rsidRPr="009E3F26" w:rsidRDefault="00790294" w:rsidP="00BD5405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</w:p>
        </w:tc>
        <w:tc>
          <w:tcPr>
            <w:tcW w:w="2344" w:type="dxa"/>
            <w:vMerge/>
            <w:shd w:val="clear" w:color="auto" w:fill="auto"/>
          </w:tcPr>
          <w:p w14:paraId="07B6DD99" w14:textId="77777777" w:rsidR="00790294" w:rsidRPr="009E3F26" w:rsidRDefault="00790294" w:rsidP="00BD5405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</w:p>
        </w:tc>
        <w:tc>
          <w:tcPr>
            <w:tcW w:w="2617" w:type="dxa"/>
            <w:vAlign w:val="center"/>
          </w:tcPr>
          <w:p w14:paraId="0D5FF723" w14:textId="14CDB857" w:rsidR="00790294" w:rsidRPr="009E3F26" w:rsidRDefault="00790294" w:rsidP="00790294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 w:rsidRPr="009E3F26">
              <w:rPr>
                <w:shd w:val="clear" w:color="auto" w:fill="FFFFFF"/>
              </w:rPr>
              <w:t>Декабрь 2023 г.</w:t>
            </w:r>
          </w:p>
        </w:tc>
        <w:tc>
          <w:tcPr>
            <w:tcW w:w="2835" w:type="dxa"/>
          </w:tcPr>
          <w:p w14:paraId="3598AC8E" w14:textId="4307B6D3" w:rsidR="00790294" w:rsidRPr="009E3F26" w:rsidRDefault="00790294" w:rsidP="00BD5405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 w:rsidRPr="009E3F26">
              <w:rPr>
                <w:shd w:val="clear" w:color="auto" w:fill="FFFFFF"/>
              </w:rPr>
              <w:t xml:space="preserve"> с 01.</w:t>
            </w:r>
            <w:r w:rsidR="00E06A9C">
              <w:rPr>
                <w:shd w:val="clear" w:color="auto" w:fill="FFFFFF"/>
              </w:rPr>
              <w:t>07</w:t>
            </w:r>
            <w:r w:rsidRPr="009E3F26">
              <w:rPr>
                <w:shd w:val="clear" w:color="auto" w:fill="FFFFFF"/>
              </w:rPr>
              <w:t xml:space="preserve">.2024 г. по </w:t>
            </w:r>
          </w:p>
          <w:p w14:paraId="3D209393" w14:textId="30D96D91" w:rsidR="00790294" w:rsidRPr="009E3F26" w:rsidRDefault="00790294" w:rsidP="00E06A9C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 w:rsidRPr="009E3F26">
              <w:rPr>
                <w:shd w:val="clear" w:color="auto" w:fill="FFFFFF"/>
              </w:rPr>
              <w:t>30.06.202</w:t>
            </w:r>
            <w:r w:rsidR="00E06A9C">
              <w:rPr>
                <w:shd w:val="clear" w:color="auto" w:fill="FFFFFF"/>
              </w:rPr>
              <w:t>5</w:t>
            </w:r>
            <w:r w:rsidRPr="009E3F26">
              <w:rPr>
                <w:shd w:val="clear" w:color="auto" w:fill="FFFFFF"/>
              </w:rPr>
              <w:t xml:space="preserve"> г.</w:t>
            </w:r>
          </w:p>
        </w:tc>
        <w:tc>
          <w:tcPr>
            <w:tcW w:w="2268" w:type="dxa"/>
            <w:shd w:val="clear" w:color="auto" w:fill="auto"/>
          </w:tcPr>
          <w:p w14:paraId="25CA313E" w14:textId="07E6CA77" w:rsidR="00790294" w:rsidRPr="009E3F26" w:rsidRDefault="00790294" w:rsidP="00790294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 w:rsidRPr="009E3F26">
              <w:rPr>
                <w:shd w:val="clear" w:color="auto" w:fill="FFFFFF"/>
              </w:rPr>
              <w:t>с 01.07.2024г.</w:t>
            </w:r>
          </w:p>
        </w:tc>
      </w:tr>
      <w:tr w:rsidR="00790294" w:rsidRPr="009E3F26" w14:paraId="2FE908C8" w14:textId="77777777" w:rsidTr="00BD5405">
        <w:trPr>
          <w:trHeight w:val="637"/>
        </w:trPr>
        <w:tc>
          <w:tcPr>
            <w:tcW w:w="709" w:type="dxa"/>
            <w:vMerge w:val="restart"/>
            <w:shd w:val="clear" w:color="auto" w:fill="auto"/>
          </w:tcPr>
          <w:p w14:paraId="36CE0F1F" w14:textId="77777777" w:rsidR="00790294" w:rsidRPr="009E3F26" w:rsidRDefault="00790294" w:rsidP="00BD5405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 w:rsidRPr="009E3F26">
              <w:rPr>
                <w:shd w:val="clear" w:color="auto" w:fill="FFFFFF"/>
              </w:rPr>
              <w:t>1.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A26E690" w14:textId="77777777" w:rsidR="00790294" w:rsidRPr="009E3F26" w:rsidRDefault="00790294" w:rsidP="00BD5405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 w:rsidRPr="009E3F26">
              <w:rPr>
                <w:shd w:val="clear" w:color="auto" w:fill="FFFFFF"/>
              </w:rPr>
              <w:t>Твердое топливо (уголь, дрова)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6167F508" w14:textId="77777777" w:rsidR="00790294" w:rsidRPr="009E3F26" w:rsidRDefault="00790294" w:rsidP="00BD5405">
            <w:pPr>
              <w:suppressAutoHyphens/>
              <w:contextualSpacing/>
              <w:rPr>
                <w:shd w:val="clear" w:color="auto" w:fill="FFFFFF"/>
              </w:rPr>
            </w:pPr>
            <w:r w:rsidRPr="009E3F26">
              <w:t xml:space="preserve">Борковский, </w:t>
            </w:r>
            <w:proofErr w:type="spellStart"/>
            <w:r w:rsidRPr="009E3F26">
              <w:t>Калмыцко-Мысовской</w:t>
            </w:r>
            <w:proofErr w:type="spellEnd"/>
            <w:r w:rsidRPr="009E3F26">
              <w:t xml:space="preserve">, </w:t>
            </w:r>
            <w:proofErr w:type="spellStart"/>
            <w:r w:rsidRPr="009E3F26">
              <w:t>Красноалтайский</w:t>
            </w:r>
            <w:proofErr w:type="spellEnd"/>
            <w:r w:rsidRPr="009E3F26">
              <w:t xml:space="preserve">, </w:t>
            </w:r>
            <w:proofErr w:type="spellStart"/>
            <w:r w:rsidRPr="009E3F26">
              <w:t>Касноярский</w:t>
            </w:r>
            <w:proofErr w:type="spellEnd"/>
            <w:r w:rsidRPr="009E3F26">
              <w:t xml:space="preserve">, </w:t>
            </w:r>
            <w:proofErr w:type="spellStart"/>
            <w:r w:rsidRPr="009E3F26">
              <w:t>Клепечихин-ский</w:t>
            </w:r>
            <w:proofErr w:type="spellEnd"/>
            <w:r w:rsidRPr="009E3F26">
              <w:t xml:space="preserve">, Мамонтовский, </w:t>
            </w:r>
            <w:proofErr w:type="gramStart"/>
            <w:r w:rsidRPr="009E3F26">
              <w:t>Никола-</w:t>
            </w:r>
            <w:proofErr w:type="spellStart"/>
            <w:r w:rsidRPr="009E3F26">
              <w:t>евский</w:t>
            </w:r>
            <w:proofErr w:type="spellEnd"/>
            <w:proofErr w:type="gramEnd"/>
            <w:r w:rsidRPr="009E3F26">
              <w:t xml:space="preserve">, </w:t>
            </w:r>
            <w:proofErr w:type="spellStart"/>
            <w:r w:rsidRPr="009E3F26">
              <w:t>Озимовский</w:t>
            </w:r>
            <w:proofErr w:type="spellEnd"/>
            <w:r w:rsidRPr="009E3F26">
              <w:t xml:space="preserve">, </w:t>
            </w:r>
            <w:proofErr w:type="spellStart"/>
            <w:r w:rsidRPr="009E3F26">
              <w:t>Поспе-лихинский</w:t>
            </w:r>
            <w:proofErr w:type="spellEnd"/>
            <w:r w:rsidRPr="009E3F26">
              <w:t xml:space="preserve">,    </w:t>
            </w:r>
            <w:proofErr w:type="spellStart"/>
            <w:r w:rsidRPr="009E3F26">
              <w:t>Поспелихинский</w:t>
            </w:r>
            <w:proofErr w:type="spellEnd"/>
            <w:r w:rsidRPr="009E3F26">
              <w:t xml:space="preserve">   Центральный, 12 лет Октября </w:t>
            </w:r>
          </w:p>
        </w:tc>
        <w:tc>
          <w:tcPr>
            <w:tcW w:w="2344" w:type="dxa"/>
            <w:shd w:val="clear" w:color="auto" w:fill="auto"/>
            <w:vAlign w:val="center"/>
          </w:tcPr>
          <w:p w14:paraId="6C302220" w14:textId="77777777" w:rsidR="00790294" w:rsidRPr="009E3F26" w:rsidRDefault="00790294" w:rsidP="00BD5405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 w:rsidRPr="009E3F26">
              <w:rPr>
                <w:shd w:val="clear" w:color="auto" w:fill="FFFFFF"/>
              </w:rPr>
              <w:t>Уголь рядовой</w:t>
            </w:r>
          </w:p>
        </w:tc>
        <w:tc>
          <w:tcPr>
            <w:tcW w:w="2617" w:type="dxa"/>
            <w:vAlign w:val="center"/>
          </w:tcPr>
          <w:p w14:paraId="0D9A06E3" w14:textId="464E02BC" w:rsidR="00790294" w:rsidRPr="009E3F26" w:rsidRDefault="009E3F26" w:rsidP="00BD5405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 w:rsidRPr="009E3F26">
              <w:rPr>
                <w:shd w:val="clear" w:color="auto" w:fill="FFFFFF"/>
              </w:rPr>
              <w:t>3435,18</w:t>
            </w:r>
          </w:p>
        </w:tc>
        <w:tc>
          <w:tcPr>
            <w:tcW w:w="2835" w:type="dxa"/>
            <w:vAlign w:val="center"/>
          </w:tcPr>
          <w:p w14:paraId="6906DD3F" w14:textId="4B418DDD" w:rsidR="00790294" w:rsidRPr="009E3F26" w:rsidRDefault="00790294" w:rsidP="00BD5405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 w:rsidRPr="009E3F26">
              <w:rPr>
                <w:shd w:val="clear" w:color="auto" w:fill="FFFFFF"/>
              </w:rPr>
              <w:t>3922,98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62AF39" w14:textId="4F0034C7" w:rsidR="00790294" w:rsidRPr="009E3F26" w:rsidRDefault="009E3F26" w:rsidP="00BD5405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 w:rsidRPr="009E3F26">
              <w:rPr>
                <w:shd w:val="clear" w:color="auto" w:fill="FFFFFF"/>
              </w:rPr>
              <w:t>4111,00</w:t>
            </w:r>
          </w:p>
        </w:tc>
      </w:tr>
      <w:tr w:rsidR="00790294" w:rsidRPr="009E3F26" w14:paraId="14D0B7B6" w14:textId="77777777" w:rsidTr="00BD5405">
        <w:trPr>
          <w:trHeight w:val="699"/>
        </w:trPr>
        <w:tc>
          <w:tcPr>
            <w:tcW w:w="709" w:type="dxa"/>
            <w:vMerge/>
            <w:shd w:val="clear" w:color="auto" w:fill="auto"/>
          </w:tcPr>
          <w:p w14:paraId="1A02A9CA" w14:textId="77777777" w:rsidR="00790294" w:rsidRPr="009E3F26" w:rsidRDefault="00790294" w:rsidP="00BD5405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33868A5" w14:textId="77777777" w:rsidR="00790294" w:rsidRPr="009E3F26" w:rsidRDefault="00790294" w:rsidP="00BD5405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56137FF8" w14:textId="77777777" w:rsidR="00790294" w:rsidRPr="009E3F26" w:rsidRDefault="00790294" w:rsidP="00BD5405">
            <w:pPr>
              <w:suppressAutoHyphens/>
              <w:contextualSpacing/>
            </w:pPr>
          </w:p>
        </w:tc>
        <w:tc>
          <w:tcPr>
            <w:tcW w:w="2344" w:type="dxa"/>
            <w:shd w:val="clear" w:color="auto" w:fill="auto"/>
            <w:vAlign w:val="center"/>
          </w:tcPr>
          <w:p w14:paraId="45213B03" w14:textId="77777777" w:rsidR="00790294" w:rsidRPr="009E3F26" w:rsidRDefault="00790294" w:rsidP="00BD5405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 w:rsidRPr="009E3F26">
              <w:rPr>
                <w:shd w:val="clear" w:color="auto" w:fill="FFFFFF"/>
              </w:rPr>
              <w:t>Уголь сортовой</w:t>
            </w:r>
          </w:p>
        </w:tc>
        <w:tc>
          <w:tcPr>
            <w:tcW w:w="2617" w:type="dxa"/>
            <w:vAlign w:val="center"/>
          </w:tcPr>
          <w:p w14:paraId="26E1CDD7" w14:textId="1CB45319" w:rsidR="00790294" w:rsidRPr="009E3F26" w:rsidRDefault="009E3F26" w:rsidP="00BD5405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 w:rsidRPr="009E3F26">
              <w:rPr>
                <w:shd w:val="clear" w:color="auto" w:fill="FFFFFF"/>
              </w:rPr>
              <w:t>4182,96</w:t>
            </w:r>
          </w:p>
        </w:tc>
        <w:tc>
          <w:tcPr>
            <w:tcW w:w="2835" w:type="dxa"/>
            <w:vAlign w:val="center"/>
          </w:tcPr>
          <w:p w14:paraId="3FA26C39" w14:textId="7E44B1DA" w:rsidR="00790294" w:rsidRPr="009E3F26" w:rsidRDefault="00790294" w:rsidP="00BD5405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 w:rsidRPr="009E3F26">
              <w:rPr>
                <w:shd w:val="clear" w:color="auto" w:fill="FFFFFF"/>
              </w:rPr>
              <w:t>4776,94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1EAC9C" w14:textId="55F595E7" w:rsidR="00790294" w:rsidRPr="009E3F26" w:rsidRDefault="009E3F26" w:rsidP="00BD5405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 w:rsidRPr="009E3F26">
              <w:rPr>
                <w:shd w:val="clear" w:color="auto" w:fill="FFFFFF"/>
              </w:rPr>
              <w:t>5005,00</w:t>
            </w:r>
          </w:p>
        </w:tc>
      </w:tr>
      <w:tr w:rsidR="00790294" w:rsidRPr="009E3F26" w14:paraId="75A57193" w14:textId="77777777" w:rsidTr="00BD5405">
        <w:trPr>
          <w:trHeight w:val="415"/>
        </w:trPr>
        <w:tc>
          <w:tcPr>
            <w:tcW w:w="709" w:type="dxa"/>
            <w:vMerge/>
            <w:shd w:val="clear" w:color="auto" w:fill="auto"/>
          </w:tcPr>
          <w:p w14:paraId="26248F32" w14:textId="77777777" w:rsidR="00790294" w:rsidRPr="009E3F26" w:rsidRDefault="00790294" w:rsidP="00BD5405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3962EFA" w14:textId="77777777" w:rsidR="00790294" w:rsidRPr="009E3F26" w:rsidRDefault="00790294" w:rsidP="00BD5405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13952768" w14:textId="77777777" w:rsidR="00790294" w:rsidRPr="009E3F26" w:rsidRDefault="00790294" w:rsidP="00BD5405">
            <w:pPr>
              <w:suppressAutoHyphens/>
              <w:contextualSpacing/>
            </w:pPr>
          </w:p>
        </w:tc>
        <w:tc>
          <w:tcPr>
            <w:tcW w:w="2344" w:type="dxa"/>
            <w:shd w:val="clear" w:color="auto" w:fill="auto"/>
            <w:vAlign w:val="center"/>
          </w:tcPr>
          <w:p w14:paraId="5C157A8D" w14:textId="77777777" w:rsidR="00790294" w:rsidRPr="009E3F26" w:rsidRDefault="00790294" w:rsidP="00BD5405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 w:rsidRPr="009E3F26">
              <w:rPr>
                <w:shd w:val="clear" w:color="auto" w:fill="FFFFFF"/>
              </w:rPr>
              <w:t>Уголь концентрат</w:t>
            </w:r>
          </w:p>
        </w:tc>
        <w:tc>
          <w:tcPr>
            <w:tcW w:w="2617" w:type="dxa"/>
            <w:vAlign w:val="center"/>
          </w:tcPr>
          <w:p w14:paraId="3F0B4EC9" w14:textId="7AC6BEE4" w:rsidR="00790294" w:rsidRPr="009E3F26" w:rsidRDefault="009E3F26" w:rsidP="00BD5405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 w:rsidRPr="009E3F26">
              <w:rPr>
                <w:shd w:val="clear" w:color="auto" w:fill="FFFFFF"/>
              </w:rPr>
              <w:t>5034,28</w:t>
            </w:r>
          </w:p>
        </w:tc>
        <w:tc>
          <w:tcPr>
            <w:tcW w:w="2835" w:type="dxa"/>
            <w:vAlign w:val="center"/>
          </w:tcPr>
          <w:p w14:paraId="2FDA4D83" w14:textId="29E267B3" w:rsidR="00790294" w:rsidRPr="009E3F26" w:rsidRDefault="00790294" w:rsidP="00BD5405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 w:rsidRPr="009E3F26">
              <w:rPr>
                <w:shd w:val="clear" w:color="auto" w:fill="FFFFFF"/>
              </w:rPr>
              <w:t>5749,15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DC61EB" w14:textId="7D97AB26" w:rsidR="00790294" w:rsidRPr="009E3F26" w:rsidRDefault="009E3F26" w:rsidP="00BD5405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 w:rsidRPr="009E3F26">
              <w:rPr>
                <w:shd w:val="clear" w:color="auto" w:fill="FFFFFF"/>
              </w:rPr>
              <w:t>6024,00</w:t>
            </w:r>
          </w:p>
        </w:tc>
      </w:tr>
      <w:tr w:rsidR="00790294" w:rsidRPr="009E3F26" w14:paraId="0E776403" w14:textId="77777777" w:rsidTr="00BD5405">
        <w:tc>
          <w:tcPr>
            <w:tcW w:w="709" w:type="dxa"/>
            <w:vMerge/>
            <w:shd w:val="clear" w:color="auto" w:fill="auto"/>
          </w:tcPr>
          <w:p w14:paraId="6703023F" w14:textId="77777777" w:rsidR="00790294" w:rsidRPr="009E3F26" w:rsidRDefault="00790294" w:rsidP="00BD5405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97A0FD0" w14:textId="77777777" w:rsidR="00790294" w:rsidRPr="009E3F26" w:rsidRDefault="00790294" w:rsidP="00BD5405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5ABD921A" w14:textId="77777777" w:rsidR="00790294" w:rsidRPr="009E3F26" w:rsidRDefault="00790294" w:rsidP="00BD5405">
            <w:pPr>
              <w:suppressAutoHyphens/>
              <w:contextualSpacing/>
            </w:pPr>
          </w:p>
        </w:tc>
        <w:tc>
          <w:tcPr>
            <w:tcW w:w="2344" w:type="dxa"/>
            <w:shd w:val="clear" w:color="auto" w:fill="auto"/>
            <w:vAlign w:val="center"/>
          </w:tcPr>
          <w:p w14:paraId="359ACCE2" w14:textId="77777777" w:rsidR="00790294" w:rsidRPr="009E3F26" w:rsidRDefault="00790294" w:rsidP="00BD5405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 w:rsidRPr="009E3F26">
              <w:rPr>
                <w:shd w:val="clear" w:color="auto" w:fill="FFFFFF"/>
              </w:rPr>
              <w:t>Дрова</w:t>
            </w:r>
          </w:p>
        </w:tc>
        <w:tc>
          <w:tcPr>
            <w:tcW w:w="2617" w:type="dxa"/>
          </w:tcPr>
          <w:p w14:paraId="0EB2C0FD" w14:textId="0D577491" w:rsidR="00790294" w:rsidRPr="009E3F26" w:rsidRDefault="009E3F26" w:rsidP="00BD5405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 w:rsidRPr="009E3F26">
              <w:rPr>
                <w:shd w:val="clear" w:color="auto" w:fill="FFFFFF"/>
              </w:rPr>
              <w:t>1101,9</w:t>
            </w:r>
          </w:p>
        </w:tc>
        <w:tc>
          <w:tcPr>
            <w:tcW w:w="2835" w:type="dxa"/>
          </w:tcPr>
          <w:p w14:paraId="7AA256F0" w14:textId="2B7E3997" w:rsidR="00790294" w:rsidRPr="009E3F26" w:rsidRDefault="009E3F26" w:rsidP="00BD5405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 w:rsidRPr="009E3F26">
              <w:rPr>
                <w:shd w:val="clear" w:color="auto" w:fill="FFFFFF"/>
              </w:rPr>
              <w:t>1258,37</w:t>
            </w:r>
          </w:p>
        </w:tc>
        <w:tc>
          <w:tcPr>
            <w:tcW w:w="2268" w:type="dxa"/>
            <w:shd w:val="clear" w:color="auto" w:fill="auto"/>
          </w:tcPr>
          <w:p w14:paraId="40EE3BC2" w14:textId="5D8D9588" w:rsidR="00790294" w:rsidRPr="009E3F26" w:rsidRDefault="009E3F26" w:rsidP="00BD5405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 w:rsidRPr="009E3F26">
              <w:rPr>
                <w:shd w:val="clear" w:color="auto" w:fill="FFFFFF"/>
              </w:rPr>
              <w:t>1327,00</w:t>
            </w:r>
          </w:p>
        </w:tc>
      </w:tr>
    </w:tbl>
    <w:p w14:paraId="3DFBCC97" w14:textId="77777777" w:rsidR="00790294" w:rsidRPr="009E3F26" w:rsidRDefault="00790294" w:rsidP="00C47034">
      <w:pPr>
        <w:jc w:val="center"/>
        <w:rPr>
          <w:sz w:val="28"/>
          <w:szCs w:val="28"/>
          <w:shd w:val="clear" w:color="auto" w:fill="FFFFFF"/>
        </w:rPr>
      </w:pPr>
    </w:p>
    <w:p w14:paraId="3E8DBBE1" w14:textId="77777777" w:rsidR="009E3F26" w:rsidRDefault="009E3F26" w:rsidP="00C47034">
      <w:pPr>
        <w:jc w:val="center"/>
        <w:rPr>
          <w:sz w:val="28"/>
          <w:szCs w:val="28"/>
          <w:shd w:val="clear" w:color="auto" w:fill="FFFFFF"/>
        </w:rPr>
      </w:pPr>
    </w:p>
    <w:p w14:paraId="19EEE992" w14:textId="77777777" w:rsidR="00FB73E9" w:rsidRDefault="00FB73E9" w:rsidP="00C47034">
      <w:pPr>
        <w:jc w:val="center"/>
        <w:rPr>
          <w:sz w:val="28"/>
          <w:szCs w:val="28"/>
          <w:shd w:val="clear" w:color="auto" w:fill="FFFFFF"/>
        </w:rPr>
      </w:pPr>
    </w:p>
    <w:p w14:paraId="7D834487" w14:textId="77777777" w:rsidR="00FB73E9" w:rsidRDefault="00FB73E9" w:rsidP="00C47034">
      <w:pPr>
        <w:jc w:val="center"/>
        <w:rPr>
          <w:sz w:val="28"/>
          <w:szCs w:val="28"/>
          <w:shd w:val="clear" w:color="auto" w:fill="FFFFFF"/>
        </w:rPr>
      </w:pPr>
    </w:p>
    <w:p w14:paraId="2FE8DB9E" w14:textId="77777777" w:rsidR="00FB73E9" w:rsidRDefault="00FB73E9" w:rsidP="00C47034">
      <w:pPr>
        <w:jc w:val="center"/>
        <w:rPr>
          <w:sz w:val="28"/>
          <w:szCs w:val="28"/>
          <w:shd w:val="clear" w:color="auto" w:fill="FFFFFF"/>
        </w:rPr>
      </w:pPr>
    </w:p>
    <w:p w14:paraId="133DF785" w14:textId="77777777" w:rsidR="00FB73E9" w:rsidRDefault="00FB73E9" w:rsidP="00C47034">
      <w:pPr>
        <w:jc w:val="center"/>
        <w:rPr>
          <w:sz w:val="28"/>
          <w:szCs w:val="28"/>
          <w:shd w:val="clear" w:color="auto" w:fill="FFFFFF"/>
        </w:rPr>
      </w:pPr>
    </w:p>
    <w:p w14:paraId="4B4D68DB" w14:textId="77777777" w:rsidR="00FB73E9" w:rsidRPr="009E3F26" w:rsidRDefault="00FB73E9" w:rsidP="00C47034">
      <w:pPr>
        <w:jc w:val="center"/>
        <w:rPr>
          <w:sz w:val="28"/>
          <w:szCs w:val="28"/>
          <w:shd w:val="clear" w:color="auto" w:fill="FFFFFF"/>
        </w:rPr>
      </w:pPr>
    </w:p>
    <w:p w14:paraId="6B31CC0B" w14:textId="515E5F29" w:rsidR="00DA19FD" w:rsidRDefault="00DA19FD" w:rsidP="00C47034">
      <w:pPr>
        <w:jc w:val="center"/>
        <w:rPr>
          <w:sz w:val="28"/>
          <w:szCs w:val="28"/>
          <w:shd w:val="clear" w:color="auto" w:fill="FFFFFF"/>
        </w:rPr>
      </w:pPr>
      <w:r w:rsidRPr="009E3F26">
        <w:rPr>
          <w:sz w:val="28"/>
          <w:szCs w:val="28"/>
          <w:shd w:val="clear" w:color="auto" w:fill="FFFFFF"/>
        </w:rPr>
        <w:lastRenderedPageBreak/>
        <w:t xml:space="preserve">Утвержденные и допустимые </w:t>
      </w:r>
      <w:r w:rsidR="00C47034" w:rsidRPr="009E3F26">
        <w:rPr>
          <w:sz w:val="28"/>
          <w:szCs w:val="28"/>
          <w:shd w:val="clear" w:color="auto" w:fill="FFFFFF"/>
        </w:rPr>
        <w:t>цены</w:t>
      </w:r>
      <w:r w:rsidRPr="009E3F26">
        <w:rPr>
          <w:sz w:val="28"/>
          <w:szCs w:val="28"/>
          <w:shd w:val="clear" w:color="auto" w:fill="FFFFFF"/>
        </w:rPr>
        <w:t xml:space="preserve">  на коммунальную услугу</w:t>
      </w:r>
      <w:r w:rsidR="00C47034" w:rsidRPr="009E3F26">
        <w:rPr>
          <w:sz w:val="28"/>
          <w:szCs w:val="28"/>
          <w:shd w:val="clear" w:color="auto" w:fill="FFFFFF"/>
        </w:rPr>
        <w:t xml:space="preserve"> – твердое топливо в целях печного отопления</w:t>
      </w:r>
      <w:r w:rsidRPr="009E3F26">
        <w:rPr>
          <w:sz w:val="28"/>
          <w:szCs w:val="28"/>
          <w:shd w:val="clear" w:color="auto" w:fill="FFFFFF"/>
        </w:rPr>
        <w:t>, подлежащие компенсации гражданам в  декабре 2022 г. и  2023 г.</w:t>
      </w:r>
    </w:p>
    <w:p w14:paraId="7247B7B1" w14:textId="77777777" w:rsidR="00A265E2" w:rsidRPr="009E3F26" w:rsidRDefault="00A265E2" w:rsidP="00C47034">
      <w:pPr>
        <w:jc w:val="center"/>
        <w:rPr>
          <w:sz w:val="28"/>
          <w:szCs w:val="28"/>
          <w:shd w:val="clear" w:color="auto" w:fill="FFFFFF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3402"/>
        <w:gridCol w:w="2344"/>
        <w:gridCol w:w="2617"/>
        <w:gridCol w:w="2835"/>
        <w:gridCol w:w="2268"/>
      </w:tblGrid>
      <w:tr w:rsidR="009821B6" w:rsidRPr="009E3F26" w14:paraId="1775F107" w14:textId="77777777" w:rsidTr="002F56FF">
        <w:trPr>
          <w:trHeight w:val="1523"/>
        </w:trPr>
        <w:tc>
          <w:tcPr>
            <w:tcW w:w="709" w:type="dxa"/>
            <w:vMerge w:val="restart"/>
            <w:shd w:val="clear" w:color="auto" w:fill="auto"/>
          </w:tcPr>
          <w:p w14:paraId="706DA473" w14:textId="77777777" w:rsidR="009821B6" w:rsidRPr="009E3F26" w:rsidRDefault="009821B6" w:rsidP="00DA19FD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 w:rsidRPr="009E3F26">
              <w:rPr>
                <w:shd w:val="clear" w:color="auto" w:fill="FFFFFF"/>
              </w:rPr>
              <w:t>№</w:t>
            </w:r>
          </w:p>
          <w:p w14:paraId="394AC38B" w14:textId="77777777" w:rsidR="009821B6" w:rsidRPr="009E3F26" w:rsidRDefault="009821B6" w:rsidP="00DA19FD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proofErr w:type="gramStart"/>
            <w:r w:rsidRPr="009E3F26">
              <w:rPr>
                <w:shd w:val="clear" w:color="auto" w:fill="FFFFFF"/>
              </w:rPr>
              <w:t>п</w:t>
            </w:r>
            <w:proofErr w:type="gramEnd"/>
            <w:r w:rsidRPr="009E3F26">
              <w:rPr>
                <w:shd w:val="clear" w:color="auto" w:fill="FFFFFF"/>
              </w:rPr>
              <w:t>/п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24A4C6E" w14:textId="1F6C3764" w:rsidR="00A1797A" w:rsidRPr="009E3F26" w:rsidRDefault="009821B6" w:rsidP="00DA19FD">
            <w:pPr>
              <w:suppressAutoHyphens/>
              <w:contextualSpacing/>
              <w:jc w:val="center"/>
            </w:pPr>
            <w:r w:rsidRPr="009E3F26">
              <w:t>Вид коммуна</w:t>
            </w:r>
            <w:r w:rsidR="00A1797A" w:rsidRPr="009E3F26">
              <w:t>-</w:t>
            </w:r>
          </w:p>
          <w:p w14:paraId="043C7767" w14:textId="3CF4E3AF" w:rsidR="009821B6" w:rsidRPr="009E3F26" w:rsidRDefault="009821B6" w:rsidP="00DA19FD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proofErr w:type="spellStart"/>
            <w:r w:rsidRPr="009E3F26">
              <w:t>льной</w:t>
            </w:r>
            <w:proofErr w:type="spellEnd"/>
            <w:r w:rsidRPr="009E3F26">
              <w:t xml:space="preserve"> </w:t>
            </w:r>
            <w:proofErr w:type="gramStart"/>
            <w:r w:rsidRPr="009E3F26">
              <w:t>ус</w:t>
            </w:r>
            <w:r w:rsidR="009C2AB9" w:rsidRPr="009E3F26">
              <w:t>-</w:t>
            </w:r>
            <w:proofErr w:type="spellStart"/>
            <w:r w:rsidRPr="009E3F26">
              <w:t>луги</w:t>
            </w:r>
            <w:proofErr w:type="spellEnd"/>
            <w:proofErr w:type="gramEnd"/>
          </w:p>
        </w:tc>
        <w:tc>
          <w:tcPr>
            <w:tcW w:w="3402" w:type="dxa"/>
            <w:vMerge w:val="restart"/>
            <w:shd w:val="clear" w:color="auto" w:fill="auto"/>
          </w:tcPr>
          <w:p w14:paraId="1EBD5DF9" w14:textId="77777777" w:rsidR="009821B6" w:rsidRPr="009E3F26" w:rsidRDefault="009821B6" w:rsidP="00DA19FD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 w:rsidRPr="009E3F26">
              <w:rPr>
                <w:bCs/>
                <w:shd w:val="clear" w:color="auto" w:fill="FFFFFF"/>
              </w:rPr>
              <w:t>Наименование сельсовета</w:t>
            </w:r>
          </w:p>
        </w:tc>
        <w:tc>
          <w:tcPr>
            <w:tcW w:w="2344" w:type="dxa"/>
            <w:vMerge w:val="restart"/>
            <w:shd w:val="clear" w:color="auto" w:fill="auto"/>
          </w:tcPr>
          <w:p w14:paraId="61CACBBB" w14:textId="0CF20A68" w:rsidR="009821B6" w:rsidRPr="009E3F26" w:rsidRDefault="009821B6" w:rsidP="00DA19FD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 w:rsidRPr="009E3F26">
              <w:rPr>
                <w:shd w:val="clear" w:color="auto" w:fill="FFFFFF"/>
              </w:rPr>
              <w:t>Вид твердого топлива</w:t>
            </w:r>
          </w:p>
        </w:tc>
        <w:tc>
          <w:tcPr>
            <w:tcW w:w="2617" w:type="dxa"/>
          </w:tcPr>
          <w:p w14:paraId="649E9B6B" w14:textId="6E071067" w:rsidR="00023758" w:rsidRPr="009E3F26" w:rsidRDefault="009821B6" w:rsidP="00EE6C3D">
            <w:pPr>
              <w:suppressAutoHyphens/>
              <w:contextualSpacing/>
              <w:jc w:val="center"/>
            </w:pPr>
            <w:r w:rsidRPr="009E3F26">
              <w:t xml:space="preserve">Цена за </w:t>
            </w:r>
            <w:r w:rsidR="00023758" w:rsidRPr="009E3F26">
              <w:t>твердое топливо</w:t>
            </w:r>
            <w:r w:rsidRPr="009E3F26">
              <w:t xml:space="preserve"> за базовый месяц: ноябрь 2022г., с учетом компенса</w:t>
            </w:r>
            <w:r w:rsidR="00C22D2A" w:rsidRPr="009E3F26">
              <w:t>ции</w:t>
            </w:r>
          </w:p>
          <w:p w14:paraId="7DBBE0EF" w14:textId="200D3283" w:rsidR="00A1797A" w:rsidRPr="009E3F26" w:rsidRDefault="009821B6" w:rsidP="00EE6C3D">
            <w:pPr>
              <w:suppressAutoHyphens/>
              <w:contextualSpacing/>
              <w:jc w:val="center"/>
            </w:pPr>
            <w:r w:rsidRPr="009E3F26">
              <w:t xml:space="preserve">базового месяца, руб/тонн, </w:t>
            </w:r>
          </w:p>
          <w:p w14:paraId="24515D5A" w14:textId="2BB1244A" w:rsidR="009821B6" w:rsidRPr="009E3F26" w:rsidRDefault="00CB2930" w:rsidP="00EE6C3D">
            <w:pPr>
              <w:suppressAutoHyphens/>
              <w:contextualSpacing/>
              <w:jc w:val="center"/>
              <w:rPr>
                <w:b/>
                <w:u w:val="single"/>
              </w:rPr>
            </w:pPr>
            <w:proofErr w:type="spellStart"/>
            <w:r w:rsidRPr="009E3F26">
              <w:rPr>
                <w:b/>
                <w:u w:val="single"/>
              </w:rPr>
              <w:t>Тб</w:t>
            </w:r>
            <w:r w:rsidRPr="009E3F26">
              <w:rPr>
                <w:b/>
                <w:u w:val="single"/>
                <w:vertAlign w:val="subscript"/>
              </w:rPr>
              <w:t>тт</w:t>
            </w:r>
            <w:proofErr w:type="spellEnd"/>
          </w:p>
          <w:p w14:paraId="51D14D55" w14:textId="71CB6E3F" w:rsidR="009821B6" w:rsidRPr="009E3F26" w:rsidRDefault="009821B6" w:rsidP="00EE6C3D">
            <w:pPr>
              <w:suppressAutoHyphens/>
              <w:contextualSpacing/>
              <w:jc w:val="center"/>
              <w:rPr>
                <w:i/>
              </w:rPr>
            </w:pPr>
            <w:r w:rsidRPr="009E3F26">
              <w:rPr>
                <w:i/>
              </w:rPr>
              <w:t>(только для декабря 2022 г)</w:t>
            </w:r>
          </w:p>
        </w:tc>
        <w:tc>
          <w:tcPr>
            <w:tcW w:w="2835" w:type="dxa"/>
          </w:tcPr>
          <w:p w14:paraId="4A8225D1" w14:textId="77777777" w:rsidR="002F56FF" w:rsidRPr="009E3F26" w:rsidRDefault="009821B6" w:rsidP="005F7170">
            <w:pPr>
              <w:suppressAutoHyphens/>
              <w:contextualSpacing/>
              <w:jc w:val="center"/>
            </w:pPr>
            <w:r w:rsidRPr="009E3F26">
              <w:t xml:space="preserve">Допустимая цена  (руб/тонн), </w:t>
            </w:r>
          </w:p>
          <w:p w14:paraId="39048112" w14:textId="7DF1920C" w:rsidR="00A32D47" w:rsidRPr="009E3F26" w:rsidRDefault="009821B6" w:rsidP="005F7170">
            <w:pPr>
              <w:suppressAutoHyphens/>
              <w:contextualSpacing/>
              <w:jc w:val="center"/>
            </w:pPr>
            <w:r w:rsidRPr="009E3F26">
              <w:t xml:space="preserve">сверх </w:t>
            </w:r>
            <w:proofErr w:type="gramStart"/>
            <w:r w:rsidRPr="009E3F26">
              <w:t>которой</w:t>
            </w:r>
            <w:proofErr w:type="gramEnd"/>
            <w:r w:rsidRPr="009E3F26">
              <w:t xml:space="preserve"> производится компенсация, </w:t>
            </w:r>
          </w:p>
          <w:p w14:paraId="4FB7BD3E" w14:textId="77777777" w:rsidR="00023758" w:rsidRPr="009E3F26" w:rsidRDefault="00023758" w:rsidP="005F7170">
            <w:pPr>
              <w:suppressAutoHyphens/>
              <w:contextualSpacing/>
              <w:jc w:val="center"/>
              <w:rPr>
                <w:b/>
                <w:u w:val="single"/>
              </w:rPr>
            </w:pPr>
          </w:p>
          <w:p w14:paraId="730E96B1" w14:textId="7CD8572B" w:rsidR="009821B6" w:rsidRPr="009E3F26" w:rsidRDefault="009821B6" w:rsidP="005F7170">
            <w:pPr>
              <w:suppressAutoHyphens/>
              <w:contextualSpacing/>
              <w:jc w:val="center"/>
              <w:rPr>
                <w:vertAlign w:val="subscript"/>
              </w:rPr>
            </w:pPr>
            <w:r w:rsidRPr="009E3F26">
              <w:rPr>
                <w:b/>
                <w:u w:val="single"/>
              </w:rPr>
              <w:t>Т</w:t>
            </w:r>
            <w:r w:rsidRPr="009E3F26">
              <w:rPr>
                <w:b/>
                <w:u w:val="single"/>
                <w:vertAlign w:val="superscript"/>
              </w:rPr>
              <w:t>Д</w:t>
            </w:r>
            <w:r w:rsidR="005F7170" w:rsidRPr="009E3F26">
              <w:rPr>
                <w:b/>
                <w:u w:val="single"/>
                <w:vertAlign w:val="superscript"/>
              </w:rPr>
              <w:t>оп</w:t>
            </w:r>
            <w:r w:rsidR="005F7170" w:rsidRPr="009E3F26">
              <w:rPr>
                <w:b/>
                <w:u w:val="single"/>
                <w:vertAlign w:val="subscript"/>
              </w:rPr>
              <w:t>тт</w:t>
            </w:r>
          </w:p>
        </w:tc>
        <w:tc>
          <w:tcPr>
            <w:tcW w:w="2268" w:type="dxa"/>
            <w:shd w:val="clear" w:color="auto" w:fill="auto"/>
          </w:tcPr>
          <w:p w14:paraId="56E3C711" w14:textId="0BAD9576" w:rsidR="00023758" w:rsidRPr="009E3F26" w:rsidRDefault="009821B6" w:rsidP="00A32D47">
            <w:pPr>
              <w:suppressAutoHyphens/>
              <w:contextualSpacing/>
              <w:jc w:val="center"/>
            </w:pPr>
            <w:r w:rsidRPr="009E3F26">
              <w:t>Утвержденн</w:t>
            </w:r>
            <w:r w:rsidR="00A32D47" w:rsidRPr="009E3F26">
              <w:t>ая</w:t>
            </w:r>
            <w:r w:rsidRPr="009E3F26">
              <w:t xml:space="preserve"> цена (руб/тонн), </w:t>
            </w:r>
          </w:p>
          <w:p w14:paraId="1796B515" w14:textId="77777777" w:rsidR="00023758" w:rsidRPr="009E3F26" w:rsidRDefault="00023758" w:rsidP="00A32D47">
            <w:pPr>
              <w:suppressAutoHyphens/>
              <w:contextualSpacing/>
              <w:jc w:val="center"/>
            </w:pPr>
          </w:p>
          <w:p w14:paraId="1D4B9780" w14:textId="77777777" w:rsidR="00023758" w:rsidRPr="009E3F26" w:rsidRDefault="00023758" w:rsidP="00A32D47">
            <w:pPr>
              <w:suppressAutoHyphens/>
              <w:contextualSpacing/>
              <w:jc w:val="center"/>
            </w:pPr>
          </w:p>
          <w:p w14:paraId="77FFD5D9" w14:textId="77777777" w:rsidR="00023758" w:rsidRPr="009E3F26" w:rsidRDefault="00023758" w:rsidP="00A32D47">
            <w:pPr>
              <w:suppressAutoHyphens/>
              <w:contextualSpacing/>
              <w:jc w:val="center"/>
            </w:pPr>
          </w:p>
          <w:p w14:paraId="377CCF5F" w14:textId="77777777" w:rsidR="002F56FF" w:rsidRPr="009E3F26" w:rsidRDefault="002F56FF" w:rsidP="00A32D47">
            <w:pPr>
              <w:suppressAutoHyphens/>
              <w:contextualSpacing/>
              <w:jc w:val="center"/>
            </w:pPr>
          </w:p>
          <w:p w14:paraId="3CB2ABE0" w14:textId="7B58C551" w:rsidR="009821B6" w:rsidRPr="009E3F26" w:rsidRDefault="009821B6" w:rsidP="00A32D47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 w:rsidRPr="009E3F26">
              <w:rPr>
                <w:b/>
                <w:u w:val="single"/>
              </w:rPr>
              <w:t>Тр</w:t>
            </w:r>
            <w:r w:rsidRPr="009E3F26">
              <w:rPr>
                <w:b/>
                <w:u w:val="single"/>
                <w:vertAlign w:val="subscript"/>
              </w:rPr>
              <w:t>тт</w:t>
            </w:r>
            <w:r w:rsidRPr="009E3F26">
              <w:rPr>
                <w:b/>
                <w:u w:val="single"/>
              </w:rPr>
              <w:t xml:space="preserve"> </w:t>
            </w:r>
          </w:p>
        </w:tc>
      </w:tr>
      <w:tr w:rsidR="009821B6" w:rsidRPr="009E3F26" w14:paraId="3070167E" w14:textId="77777777" w:rsidTr="002F56FF">
        <w:tc>
          <w:tcPr>
            <w:tcW w:w="709" w:type="dxa"/>
            <w:vMerge/>
            <w:shd w:val="clear" w:color="auto" w:fill="auto"/>
          </w:tcPr>
          <w:p w14:paraId="22AC50EB" w14:textId="6076FFEA" w:rsidR="009821B6" w:rsidRPr="009E3F26" w:rsidRDefault="009821B6" w:rsidP="00DA19FD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7A903C3" w14:textId="77777777" w:rsidR="009821B6" w:rsidRPr="009E3F26" w:rsidRDefault="009821B6" w:rsidP="00DA19FD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3A02391D" w14:textId="77777777" w:rsidR="009821B6" w:rsidRPr="009E3F26" w:rsidRDefault="009821B6" w:rsidP="00DA19FD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</w:p>
        </w:tc>
        <w:tc>
          <w:tcPr>
            <w:tcW w:w="2344" w:type="dxa"/>
            <w:vMerge/>
            <w:shd w:val="clear" w:color="auto" w:fill="auto"/>
          </w:tcPr>
          <w:p w14:paraId="0255EF3F" w14:textId="77777777" w:rsidR="009821B6" w:rsidRPr="009E3F26" w:rsidRDefault="009821B6" w:rsidP="00DA19FD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</w:p>
        </w:tc>
        <w:tc>
          <w:tcPr>
            <w:tcW w:w="2617" w:type="dxa"/>
            <w:vAlign w:val="center"/>
          </w:tcPr>
          <w:p w14:paraId="76B82E12" w14:textId="7AF967AF" w:rsidR="009821B6" w:rsidRPr="009E3F26" w:rsidRDefault="009821B6" w:rsidP="009C60F2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 w:rsidRPr="009E3F26">
              <w:rPr>
                <w:shd w:val="clear" w:color="auto" w:fill="FFFFFF"/>
              </w:rPr>
              <w:t>Декабрь 2022 г.</w:t>
            </w:r>
          </w:p>
        </w:tc>
        <w:tc>
          <w:tcPr>
            <w:tcW w:w="2835" w:type="dxa"/>
          </w:tcPr>
          <w:p w14:paraId="7F9471F5" w14:textId="6F7E9477" w:rsidR="00A1797A" w:rsidRPr="009E3F26" w:rsidRDefault="00A1797A" w:rsidP="00A1797A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 w:rsidRPr="009E3F26">
              <w:rPr>
                <w:shd w:val="clear" w:color="auto" w:fill="FFFFFF"/>
              </w:rPr>
              <w:t xml:space="preserve"> с </w:t>
            </w:r>
            <w:r w:rsidR="00A32D47" w:rsidRPr="009E3F26">
              <w:rPr>
                <w:shd w:val="clear" w:color="auto" w:fill="FFFFFF"/>
              </w:rPr>
              <w:t>01.12.2022 г.</w:t>
            </w:r>
            <w:r w:rsidRPr="009E3F26">
              <w:rPr>
                <w:shd w:val="clear" w:color="auto" w:fill="FFFFFF"/>
              </w:rPr>
              <w:t xml:space="preserve"> по </w:t>
            </w:r>
          </w:p>
          <w:p w14:paraId="57B3570D" w14:textId="7CE4C5A0" w:rsidR="009821B6" w:rsidRPr="009E3F26" w:rsidRDefault="00A32D47" w:rsidP="00A1797A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 w:rsidRPr="009E3F26">
              <w:rPr>
                <w:shd w:val="clear" w:color="auto" w:fill="FFFFFF"/>
              </w:rPr>
              <w:t>31.12.2023 г.</w:t>
            </w:r>
          </w:p>
        </w:tc>
        <w:tc>
          <w:tcPr>
            <w:tcW w:w="2268" w:type="dxa"/>
            <w:shd w:val="clear" w:color="auto" w:fill="auto"/>
          </w:tcPr>
          <w:p w14:paraId="35C7F1F8" w14:textId="6612977C" w:rsidR="009821B6" w:rsidRPr="009E3F26" w:rsidRDefault="00A1797A" w:rsidP="00391E3E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 w:rsidRPr="009E3F26">
              <w:rPr>
                <w:shd w:val="clear" w:color="auto" w:fill="FFFFFF"/>
              </w:rPr>
              <w:t xml:space="preserve">с </w:t>
            </w:r>
            <w:r w:rsidR="009821B6" w:rsidRPr="009E3F26">
              <w:rPr>
                <w:shd w:val="clear" w:color="auto" w:fill="FFFFFF"/>
              </w:rPr>
              <w:t>01.06.2022</w:t>
            </w:r>
            <w:r w:rsidR="00A32D47" w:rsidRPr="009E3F26">
              <w:rPr>
                <w:shd w:val="clear" w:color="auto" w:fill="FFFFFF"/>
              </w:rPr>
              <w:t xml:space="preserve"> г. </w:t>
            </w:r>
            <w:r w:rsidR="00391E3E" w:rsidRPr="009E3F26">
              <w:rPr>
                <w:shd w:val="clear" w:color="auto" w:fill="FFFFFF"/>
              </w:rPr>
              <w:t xml:space="preserve">по </w:t>
            </w:r>
            <w:r w:rsidR="009821B6" w:rsidRPr="009E3F26">
              <w:rPr>
                <w:shd w:val="clear" w:color="auto" w:fill="FFFFFF"/>
              </w:rPr>
              <w:t>31.12.2023</w:t>
            </w:r>
            <w:r w:rsidR="00A32D47" w:rsidRPr="009E3F26">
              <w:rPr>
                <w:shd w:val="clear" w:color="auto" w:fill="FFFFFF"/>
              </w:rPr>
              <w:t xml:space="preserve"> г.</w:t>
            </w:r>
          </w:p>
        </w:tc>
      </w:tr>
      <w:tr w:rsidR="009821B6" w:rsidRPr="009E3F26" w14:paraId="6AD1BE36" w14:textId="77777777" w:rsidTr="002F56FF">
        <w:trPr>
          <w:trHeight w:val="637"/>
        </w:trPr>
        <w:tc>
          <w:tcPr>
            <w:tcW w:w="709" w:type="dxa"/>
            <w:vMerge w:val="restart"/>
            <w:shd w:val="clear" w:color="auto" w:fill="auto"/>
          </w:tcPr>
          <w:p w14:paraId="571B9F16" w14:textId="77777777" w:rsidR="009821B6" w:rsidRPr="009E3F26" w:rsidRDefault="009821B6" w:rsidP="00DA19FD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 w:rsidRPr="009E3F26">
              <w:rPr>
                <w:shd w:val="clear" w:color="auto" w:fill="FFFFFF"/>
              </w:rPr>
              <w:t>1.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9B2FB7D" w14:textId="652D60FC" w:rsidR="009821B6" w:rsidRPr="009E3F26" w:rsidRDefault="009821B6" w:rsidP="00DA19FD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 w:rsidRPr="009E3F26">
              <w:rPr>
                <w:shd w:val="clear" w:color="auto" w:fill="FFFFFF"/>
              </w:rPr>
              <w:t>Твердое топливо (уголь, дрова)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4266C4D9" w14:textId="3343F2FA" w:rsidR="009821B6" w:rsidRPr="009E3F26" w:rsidRDefault="009821B6" w:rsidP="002D25EF">
            <w:pPr>
              <w:suppressAutoHyphens/>
              <w:contextualSpacing/>
              <w:rPr>
                <w:shd w:val="clear" w:color="auto" w:fill="FFFFFF"/>
              </w:rPr>
            </w:pPr>
            <w:r w:rsidRPr="009E3F26">
              <w:t xml:space="preserve">Борковский, </w:t>
            </w:r>
            <w:proofErr w:type="spellStart"/>
            <w:r w:rsidRPr="009E3F26">
              <w:t>Калмыцко-Мысовской</w:t>
            </w:r>
            <w:proofErr w:type="spellEnd"/>
            <w:r w:rsidRPr="009E3F26">
              <w:t xml:space="preserve">, </w:t>
            </w:r>
            <w:proofErr w:type="spellStart"/>
            <w:r w:rsidRPr="009E3F26">
              <w:t>Красноалтайский</w:t>
            </w:r>
            <w:proofErr w:type="spellEnd"/>
            <w:r w:rsidRPr="009E3F26">
              <w:t xml:space="preserve">, </w:t>
            </w:r>
            <w:proofErr w:type="spellStart"/>
            <w:r w:rsidRPr="009E3F26">
              <w:t>Касноярский</w:t>
            </w:r>
            <w:proofErr w:type="spellEnd"/>
            <w:r w:rsidRPr="009E3F26">
              <w:t xml:space="preserve">, </w:t>
            </w:r>
            <w:proofErr w:type="spellStart"/>
            <w:r w:rsidRPr="009E3F26">
              <w:t>Клепечихин</w:t>
            </w:r>
            <w:r w:rsidR="00A1797A" w:rsidRPr="009E3F26">
              <w:t>-</w:t>
            </w:r>
            <w:r w:rsidRPr="009E3F26">
              <w:t>ский</w:t>
            </w:r>
            <w:proofErr w:type="spellEnd"/>
            <w:r w:rsidRPr="009E3F26">
              <w:t xml:space="preserve">, Мамонтовский, </w:t>
            </w:r>
            <w:proofErr w:type="gramStart"/>
            <w:r w:rsidRPr="009E3F26">
              <w:t>Никола</w:t>
            </w:r>
            <w:r w:rsidR="00A1797A" w:rsidRPr="009E3F26">
              <w:t>-</w:t>
            </w:r>
            <w:proofErr w:type="spellStart"/>
            <w:r w:rsidRPr="009E3F26">
              <w:t>евский</w:t>
            </w:r>
            <w:proofErr w:type="spellEnd"/>
            <w:proofErr w:type="gramEnd"/>
            <w:r w:rsidRPr="009E3F26">
              <w:t xml:space="preserve">, </w:t>
            </w:r>
            <w:proofErr w:type="spellStart"/>
            <w:r w:rsidRPr="009E3F26">
              <w:t>Озимовский</w:t>
            </w:r>
            <w:proofErr w:type="spellEnd"/>
            <w:r w:rsidRPr="009E3F26">
              <w:t xml:space="preserve">, </w:t>
            </w:r>
            <w:proofErr w:type="spellStart"/>
            <w:r w:rsidRPr="009E3F26">
              <w:t>Поспе</w:t>
            </w:r>
            <w:r w:rsidR="00A1797A" w:rsidRPr="009E3F26">
              <w:t>-</w:t>
            </w:r>
            <w:r w:rsidRPr="009E3F26">
              <w:t>лихинский</w:t>
            </w:r>
            <w:proofErr w:type="spellEnd"/>
            <w:r w:rsidRPr="009E3F26">
              <w:t xml:space="preserve">,    </w:t>
            </w:r>
            <w:proofErr w:type="spellStart"/>
            <w:r w:rsidRPr="009E3F26">
              <w:t>Поспелихинский</w:t>
            </w:r>
            <w:proofErr w:type="spellEnd"/>
            <w:r w:rsidRPr="009E3F26">
              <w:t xml:space="preserve">   Центральный, 12 лет Октября </w:t>
            </w:r>
          </w:p>
        </w:tc>
        <w:tc>
          <w:tcPr>
            <w:tcW w:w="2344" w:type="dxa"/>
            <w:shd w:val="clear" w:color="auto" w:fill="auto"/>
            <w:vAlign w:val="center"/>
          </w:tcPr>
          <w:p w14:paraId="7B9A9BE2" w14:textId="543EC6F0" w:rsidR="009821B6" w:rsidRPr="009E3F26" w:rsidRDefault="009821B6" w:rsidP="0026622C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 w:rsidRPr="009E3F26">
              <w:rPr>
                <w:shd w:val="clear" w:color="auto" w:fill="FFFFFF"/>
              </w:rPr>
              <w:t>Уголь рядовой</w:t>
            </w:r>
          </w:p>
        </w:tc>
        <w:tc>
          <w:tcPr>
            <w:tcW w:w="2617" w:type="dxa"/>
            <w:vAlign w:val="center"/>
          </w:tcPr>
          <w:p w14:paraId="47B2A8FF" w14:textId="7CBD44F6" w:rsidR="009821B6" w:rsidRPr="009E3F26" w:rsidRDefault="009821B6" w:rsidP="00ED72EA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 w:rsidRPr="009E3F26">
              <w:rPr>
                <w:shd w:val="clear" w:color="auto" w:fill="FFFFFF"/>
              </w:rPr>
              <w:t>3114,40</w:t>
            </w:r>
          </w:p>
        </w:tc>
        <w:tc>
          <w:tcPr>
            <w:tcW w:w="2835" w:type="dxa"/>
            <w:vAlign w:val="center"/>
          </w:tcPr>
          <w:p w14:paraId="4D47F752" w14:textId="4F7990FE" w:rsidR="009821B6" w:rsidRPr="009E3F26" w:rsidRDefault="009D122C" w:rsidP="00ED72EA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 w:rsidRPr="009E3F26">
              <w:rPr>
                <w:shd w:val="clear" w:color="auto" w:fill="FFFFFF"/>
              </w:rPr>
              <w:t>3435,18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A3928C" w14:textId="161F63E5" w:rsidR="009821B6" w:rsidRPr="009E3F26" w:rsidRDefault="009821B6" w:rsidP="00ED72EA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 w:rsidRPr="009E3F26">
              <w:rPr>
                <w:shd w:val="clear" w:color="auto" w:fill="FFFFFF"/>
              </w:rPr>
              <w:t>3625,00</w:t>
            </w:r>
          </w:p>
        </w:tc>
      </w:tr>
      <w:tr w:rsidR="009821B6" w:rsidRPr="009E3F26" w14:paraId="127F7D04" w14:textId="77777777" w:rsidTr="002F56FF">
        <w:trPr>
          <w:trHeight w:val="699"/>
        </w:trPr>
        <w:tc>
          <w:tcPr>
            <w:tcW w:w="709" w:type="dxa"/>
            <w:vMerge/>
            <w:shd w:val="clear" w:color="auto" w:fill="auto"/>
          </w:tcPr>
          <w:p w14:paraId="41677859" w14:textId="77777777" w:rsidR="009821B6" w:rsidRPr="009E3F26" w:rsidRDefault="009821B6" w:rsidP="00DA19FD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980C254" w14:textId="77777777" w:rsidR="009821B6" w:rsidRPr="009E3F26" w:rsidRDefault="009821B6" w:rsidP="00DA19FD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1BABDBBF" w14:textId="77777777" w:rsidR="009821B6" w:rsidRPr="009E3F26" w:rsidRDefault="009821B6" w:rsidP="002D25EF">
            <w:pPr>
              <w:suppressAutoHyphens/>
              <w:contextualSpacing/>
            </w:pPr>
          </w:p>
        </w:tc>
        <w:tc>
          <w:tcPr>
            <w:tcW w:w="2344" w:type="dxa"/>
            <w:shd w:val="clear" w:color="auto" w:fill="auto"/>
            <w:vAlign w:val="center"/>
          </w:tcPr>
          <w:p w14:paraId="2B19EFF3" w14:textId="73CE2FA0" w:rsidR="009821B6" w:rsidRPr="009E3F26" w:rsidRDefault="009821B6" w:rsidP="0026622C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 w:rsidRPr="009E3F26">
              <w:rPr>
                <w:shd w:val="clear" w:color="auto" w:fill="FFFFFF"/>
              </w:rPr>
              <w:t>Уголь сортовой</w:t>
            </w:r>
          </w:p>
        </w:tc>
        <w:tc>
          <w:tcPr>
            <w:tcW w:w="2617" w:type="dxa"/>
            <w:vAlign w:val="center"/>
          </w:tcPr>
          <w:p w14:paraId="19F53685" w14:textId="5732787E" w:rsidR="009821B6" w:rsidRPr="009E3F26" w:rsidRDefault="009821B6" w:rsidP="00ED72EA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 w:rsidRPr="009E3F26">
              <w:rPr>
                <w:shd w:val="clear" w:color="auto" w:fill="FFFFFF"/>
              </w:rPr>
              <w:t>3792,35</w:t>
            </w:r>
          </w:p>
        </w:tc>
        <w:tc>
          <w:tcPr>
            <w:tcW w:w="2835" w:type="dxa"/>
            <w:vAlign w:val="center"/>
          </w:tcPr>
          <w:p w14:paraId="47C7677A" w14:textId="05BC3000" w:rsidR="009821B6" w:rsidRPr="009E3F26" w:rsidRDefault="009D122C" w:rsidP="00ED72EA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 w:rsidRPr="009E3F26">
              <w:rPr>
                <w:shd w:val="clear" w:color="auto" w:fill="FFFFFF"/>
              </w:rPr>
              <w:t>4182,96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1714A5" w14:textId="5CE7E84B" w:rsidR="009821B6" w:rsidRPr="009E3F26" w:rsidRDefault="009821B6" w:rsidP="00ED72EA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 w:rsidRPr="009E3F26">
              <w:rPr>
                <w:shd w:val="clear" w:color="auto" w:fill="FFFFFF"/>
              </w:rPr>
              <w:t>4414,00</w:t>
            </w:r>
          </w:p>
        </w:tc>
      </w:tr>
      <w:tr w:rsidR="009821B6" w:rsidRPr="009E3F26" w14:paraId="6EC4B4FA" w14:textId="77777777" w:rsidTr="002F56FF">
        <w:trPr>
          <w:trHeight w:val="415"/>
        </w:trPr>
        <w:tc>
          <w:tcPr>
            <w:tcW w:w="709" w:type="dxa"/>
            <w:vMerge/>
            <w:shd w:val="clear" w:color="auto" w:fill="auto"/>
          </w:tcPr>
          <w:p w14:paraId="508D168F" w14:textId="77777777" w:rsidR="009821B6" w:rsidRPr="009E3F26" w:rsidRDefault="009821B6" w:rsidP="00DA19FD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FA74C9B" w14:textId="77777777" w:rsidR="009821B6" w:rsidRPr="009E3F26" w:rsidRDefault="009821B6" w:rsidP="00DA19FD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6032BC49" w14:textId="77777777" w:rsidR="009821B6" w:rsidRPr="009E3F26" w:rsidRDefault="009821B6" w:rsidP="002D25EF">
            <w:pPr>
              <w:suppressAutoHyphens/>
              <w:contextualSpacing/>
            </w:pPr>
          </w:p>
        </w:tc>
        <w:tc>
          <w:tcPr>
            <w:tcW w:w="2344" w:type="dxa"/>
            <w:shd w:val="clear" w:color="auto" w:fill="auto"/>
            <w:vAlign w:val="center"/>
          </w:tcPr>
          <w:p w14:paraId="156E1E87" w14:textId="34BFFE36" w:rsidR="009821B6" w:rsidRPr="009E3F26" w:rsidRDefault="009821B6" w:rsidP="0026622C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 w:rsidRPr="009E3F26">
              <w:rPr>
                <w:shd w:val="clear" w:color="auto" w:fill="FFFFFF"/>
              </w:rPr>
              <w:t>Уголь концентрат</w:t>
            </w:r>
          </w:p>
        </w:tc>
        <w:tc>
          <w:tcPr>
            <w:tcW w:w="2617" w:type="dxa"/>
            <w:vAlign w:val="center"/>
          </w:tcPr>
          <w:p w14:paraId="069E0EE4" w14:textId="46456FDC" w:rsidR="009821B6" w:rsidRPr="009E3F26" w:rsidRDefault="009821B6" w:rsidP="00ED72EA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 w:rsidRPr="009E3F26">
              <w:rPr>
                <w:shd w:val="clear" w:color="auto" w:fill="FFFFFF"/>
              </w:rPr>
              <w:t>4564,17</w:t>
            </w:r>
          </w:p>
        </w:tc>
        <w:tc>
          <w:tcPr>
            <w:tcW w:w="2835" w:type="dxa"/>
            <w:vAlign w:val="center"/>
          </w:tcPr>
          <w:p w14:paraId="00C9C6E8" w14:textId="1F8A2DAB" w:rsidR="009821B6" w:rsidRPr="009E3F26" w:rsidRDefault="009D122C" w:rsidP="00ED72EA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 w:rsidRPr="009E3F26">
              <w:rPr>
                <w:shd w:val="clear" w:color="auto" w:fill="FFFFFF"/>
              </w:rPr>
              <w:t>5034,28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95EAFF" w14:textId="47D9922E" w:rsidR="009821B6" w:rsidRPr="009E3F26" w:rsidRDefault="009821B6" w:rsidP="00ED72EA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 w:rsidRPr="009E3F26">
              <w:rPr>
                <w:shd w:val="clear" w:color="auto" w:fill="FFFFFF"/>
              </w:rPr>
              <w:t>5312,00</w:t>
            </w:r>
          </w:p>
        </w:tc>
      </w:tr>
      <w:tr w:rsidR="009821B6" w:rsidRPr="009E3F26" w14:paraId="669BAECA" w14:textId="77777777" w:rsidTr="002F56FF">
        <w:tc>
          <w:tcPr>
            <w:tcW w:w="709" w:type="dxa"/>
            <w:vMerge/>
            <w:shd w:val="clear" w:color="auto" w:fill="auto"/>
          </w:tcPr>
          <w:p w14:paraId="3199F6B5" w14:textId="77777777" w:rsidR="009821B6" w:rsidRPr="009E3F26" w:rsidRDefault="009821B6" w:rsidP="00DA19FD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A9A4A1A" w14:textId="77777777" w:rsidR="009821B6" w:rsidRPr="009E3F26" w:rsidRDefault="009821B6" w:rsidP="00DA19FD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0C19CB2C" w14:textId="77777777" w:rsidR="009821B6" w:rsidRPr="009E3F26" w:rsidRDefault="009821B6" w:rsidP="002D25EF">
            <w:pPr>
              <w:suppressAutoHyphens/>
              <w:contextualSpacing/>
            </w:pPr>
          </w:p>
        </w:tc>
        <w:tc>
          <w:tcPr>
            <w:tcW w:w="2344" w:type="dxa"/>
            <w:shd w:val="clear" w:color="auto" w:fill="auto"/>
            <w:vAlign w:val="center"/>
          </w:tcPr>
          <w:p w14:paraId="549416E6" w14:textId="3959CE74" w:rsidR="009821B6" w:rsidRPr="009E3F26" w:rsidRDefault="009821B6" w:rsidP="0026622C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 w:rsidRPr="009E3F26">
              <w:rPr>
                <w:shd w:val="clear" w:color="auto" w:fill="FFFFFF"/>
              </w:rPr>
              <w:t>Дрова</w:t>
            </w:r>
          </w:p>
        </w:tc>
        <w:tc>
          <w:tcPr>
            <w:tcW w:w="2617" w:type="dxa"/>
          </w:tcPr>
          <w:p w14:paraId="43A1F018" w14:textId="35577F11" w:rsidR="009821B6" w:rsidRPr="009E3F26" w:rsidRDefault="00C22D2A" w:rsidP="00DA19FD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 w:rsidRPr="009E3F26">
              <w:rPr>
                <w:shd w:val="clear" w:color="auto" w:fill="FFFFFF"/>
              </w:rPr>
              <w:t>999,00</w:t>
            </w:r>
          </w:p>
        </w:tc>
        <w:tc>
          <w:tcPr>
            <w:tcW w:w="2835" w:type="dxa"/>
          </w:tcPr>
          <w:p w14:paraId="557902FD" w14:textId="7C3F7B09" w:rsidR="009821B6" w:rsidRPr="009E3F26" w:rsidRDefault="00C22D2A" w:rsidP="00DA19FD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 w:rsidRPr="009E3F26">
              <w:rPr>
                <w:shd w:val="clear" w:color="auto" w:fill="FFFFFF"/>
              </w:rPr>
              <w:t>1101,90</w:t>
            </w:r>
          </w:p>
        </w:tc>
        <w:tc>
          <w:tcPr>
            <w:tcW w:w="2268" w:type="dxa"/>
            <w:shd w:val="clear" w:color="auto" w:fill="auto"/>
          </w:tcPr>
          <w:p w14:paraId="503F4D12" w14:textId="58382064" w:rsidR="009821B6" w:rsidRPr="009E3F26" w:rsidRDefault="00C22D2A" w:rsidP="00DA19FD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 w:rsidRPr="009E3F26">
              <w:rPr>
                <w:shd w:val="clear" w:color="auto" w:fill="FFFFFF"/>
              </w:rPr>
              <w:t>1240,00</w:t>
            </w:r>
          </w:p>
        </w:tc>
      </w:tr>
    </w:tbl>
    <w:p w14:paraId="37049A18" w14:textId="77777777" w:rsidR="00D77F3E" w:rsidRDefault="00D77F3E" w:rsidP="00AA7C25">
      <w:pPr>
        <w:spacing w:before="100" w:beforeAutospacing="1"/>
        <w:ind w:left="4820"/>
        <w:jc w:val="right"/>
        <w:rPr>
          <w:rFonts w:eastAsia="Calibri"/>
          <w:sz w:val="28"/>
          <w:szCs w:val="28"/>
        </w:rPr>
      </w:pPr>
    </w:p>
    <w:sectPr w:rsidR="00D77F3E" w:rsidSect="00E36344">
      <w:pgSz w:w="16838" w:h="11906" w:orient="landscape"/>
      <w:pgMar w:top="1134" w:right="709" w:bottom="709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0F27BA" w14:textId="77777777" w:rsidR="0027109D" w:rsidRDefault="0027109D" w:rsidP="001D1B65">
      <w:r>
        <w:separator/>
      </w:r>
    </w:p>
  </w:endnote>
  <w:endnote w:type="continuationSeparator" w:id="0">
    <w:p w14:paraId="3A813122" w14:textId="77777777" w:rsidR="0027109D" w:rsidRDefault="0027109D" w:rsidP="001D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22CA21" w14:textId="77777777" w:rsidR="0027109D" w:rsidRDefault="0027109D" w:rsidP="001D1B65">
      <w:r>
        <w:separator/>
      </w:r>
    </w:p>
  </w:footnote>
  <w:footnote w:type="continuationSeparator" w:id="0">
    <w:p w14:paraId="1B091836" w14:textId="77777777" w:rsidR="0027109D" w:rsidRDefault="0027109D" w:rsidP="001D1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7E0AE9" w14:textId="2358C092" w:rsidR="00D77F3E" w:rsidRDefault="00D77F3E" w:rsidP="001D1B65">
    <w:pPr>
      <w:pStyle w:val="af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FFFFFFFF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7"/>
    <w:multiLevelType w:val="multilevel"/>
    <w:tmpl w:val="FFFFFFFF"/>
    <w:lvl w:ilvl="0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B"/>
    <w:multiLevelType w:val="multilevel"/>
    <w:tmpl w:val="FFFFFFFF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F"/>
    <w:multiLevelType w:val="multilevel"/>
    <w:tmpl w:val="FFFFFFFF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37434C3"/>
    <w:multiLevelType w:val="multilevel"/>
    <w:tmpl w:val="FFFFFFFF"/>
    <w:lvl w:ilvl="0">
      <w:start w:val="1"/>
      <w:numFmt w:val="decimal"/>
      <w:lvlText w:val="%1."/>
      <w:lvlJc w:val="left"/>
      <w:pPr>
        <w:ind w:left="177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20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64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4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6" w:hanging="1440"/>
      </w:pPr>
      <w:rPr>
        <w:rFonts w:cs="Times New Roman"/>
      </w:rPr>
    </w:lvl>
  </w:abstractNum>
  <w:abstractNum w:abstractNumId="5">
    <w:nsid w:val="048628FB"/>
    <w:multiLevelType w:val="multilevel"/>
    <w:tmpl w:val="FFFFFFFF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6">
    <w:nsid w:val="077D75FA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CDE43CC"/>
    <w:multiLevelType w:val="multilevel"/>
    <w:tmpl w:val="F6385E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0787005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2"/>
        </w:tabs>
        <w:ind w:left="15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88"/>
        </w:tabs>
        <w:ind w:left="20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04"/>
        </w:tabs>
        <w:ind w:left="23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96"/>
        </w:tabs>
        <w:ind w:left="30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72"/>
        </w:tabs>
        <w:ind w:left="367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88"/>
        </w:tabs>
        <w:ind w:left="3888" w:hanging="1800"/>
      </w:pPr>
      <w:rPr>
        <w:rFonts w:cs="Times New Roman" w:hint="default"/>
      </w:rPr>
    </w:lvl>
  </w:abstractNum>
  <w:abstractNum w:abstractNumId="9">
    <w:nsid w:val="19546CE6"/>
    <w:multiLevelType w:val="multilevel"/>
    <w:tmpl w:val="FFFFFFFF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10">
    <w:nsid w:val="1D545B28"/>
    <w:multiLevelType w:val="multilevel"/>
    <w:tmpl w:val="CADCCFB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abstractNum w:abstractNumId="11">
    <w:nsid w:val="1EEF6E80"/>
    <w:multiLevelType w:val="multilevel"/>
    <w:tmpl w:val="FFFFFFFF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>
    <w:nsid w:val="25C94AFA"/>
    <w:multiLevelType w:val="multilevel"/>
    <w:tmpl w:val="5212EF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3">
    <w:nsid w:val="25DD3B2E"/>
    <w:multiLevelType w:val="multilevel"/>
    <w:tmpl w:val="4A3C2C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7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8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224" w:hanging="2160"/>
      </w:pPr>
      <w:rPr>
        <w:rFonts w:hint="default"/>
      </w:rPr>
    </w:lvl>
  </w:abstractNum>
  <w:abstractNum w:abstractNumId="14">
    <w:nsid w:val="268914E4"/>
    <w:multiLevelType w:val="multilevel"/>
    <w:tmpl w:val="2FF64D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2983476F"/>
    <w:multiLevelType w:val="multilevel"/>
    <w:tmpl w:val="FFFFFFFF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6">
    <w:nsid w:val="32CD146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26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371B3AC6"/>
    <w:multiLevelType w:val="hybridMultilevel"/>
    <w:tmpl w:val="F4063D56"/>
    <w:lvl w:ilvl="0" w:tplc="AA1203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3A2A0F2D"/>
    <w:multiLevelType w:val="hybridMultilevel"/>
    <w:tmpl w:val="FFFFFFFF"/>
    <w:lvl w:ilvl="0" w:tplc="19F8A636">
      <w:start w:val="1"/>
      <w:numFmt w:val="decimal"/>
      <w:lvlText w:val="%1."/>
      <w:lvlJc w:val="left"/>
      <w:pPr>
        <w:ind w:left="1837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416C0457"/>
    <w:multiLevelType w:val="hybridMultilevel"/>
    <w:tmpl w:val="FFFFFFFF"/>
    <w:lvl w:ilvl="0" w:tplc="F4005E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24471E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52A53E11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1353"/>
        </w:tabs>
        <w:ind w:left="135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03"/>
        </w:tabs>
        <w:ind w:left="20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79"/>
        </w:tabs>
        <w:ind w:left="25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95"/>
        </w:tabs>
        <w:ind w:left="27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71"/>
        </w:tabs>
        <w:ind w:left="3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87"/>
        </w:tabs>
        <w:ind w:left="358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63"/>
        </w:tabs>
        <w:ind w:left="41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79"/>
        </w:tabs>
        <w:ind w:left="4379" w:hanging="1800"/>
      </w:pPr>
      <w:rPr>
        <w:rFonts w:cs="Times New Roman" w:hint="default"/>
      </w:rPr>
    </w:lvl>
  </w:abstractNum>
  <w:abstractNum w:abstractNumId="22">
    <w:nsid w:val="65B51A0F"/>
    <w:multiLevelType w:val="hybridMultilevel"/>
    <w:tmpl w:val="E08627BA"/>
    <w:lvl w:ilvl="0" w:tplc="0936A90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03E4EE9"/>
    <w:multiLevelType w:val="multilevel"/>
    <w:tmpl w:val="06F2DAF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3296" w:hanging="720"/>
      </w:pPr>
    </w:lvl>
    <w:lvl w:ilvl="3">
      <w:start w:val="1"/>
      <w:numFmt w:val="decimal"/>
      <w:lvlText w:val="%1.%2.%3.%4."/>
      <w:lvlJc w:val="left"/>
      <w:pPr>
        <w:ind w:left="4944" w:hanging="1080"/>
      </w:pPr>
    </w:lvl>
    <w:lvl w:ilvl="4">
      <w:start w:val="1"/>
      <w:numFmt w:val="decimal"/>
      <w:lvlText w:val="%1.%2.%3.%4.%5."/>
      <w:lvlJc w:val="left"/>
      <w:pPr>
        <w:ind w:left="6232" w:hanging="1080"/>
      </w:pPr>
    </w:lvl>
    <w:lvl w:ilvl="5">
      <w:start w:val="1"/>
      <w:numFmt w:val="decimal"/>
      <w:lvlText w:val="%1.%2.%3.%4.%5.%6."/>
      <w:lvlJc w:val="left"/>
      <w:pPr>
        <w:ind w:left="7880" w:hanging="1440"/>
      </w:pPr>
    </w:lvl>
    <w:lvl w:ilvl="6">
      <w:start w:val="1"/>
      <w:numFmt w:val="decimal"/>
      <w:lvlText w:val="%1.%2.%3.%4.%5.%6.%7."/>
      <w:lvlJc w:val="left"/>
      <w:pPr>
        <w:ind w:left="9528" w:hanging="1800"/>
      </w:pPr>
    </w:lvl>
    <w:lvl w:ilvl="7">
      <w:start w:val="1"/>
      <w:numFmt w:val="decimal"/>
      <w:lvlText w:val="%1.%2.%3.%4.%5.%6.%7.%8."/>
      <w:lvlJc w:val="left"/>
      <w:pPr>
        <w:ind w:left="10816" w:hanging="1800"/>
      </w:pPr>
    </w:lvl>
    <w:lvl w:ilvl="8">
      <w:start w:val="1"/>
      <w:numFmt w:val="decimal"/>
      <w:lvlText w:val="%1.%2.%3.%4.%5.%6.%7.%8.%9."/>
      <w:lvlJc w:val="left"/>
      <w:pPr>
        <w:ind w:left="12464" w:hanging="216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16"/>
  </w:num>
  <w:num w:numId="8">
    <w:abstractNumId w:val="18"/>
  </w:num>
  <w:num w:numId="9">
    <w:abstractNumId w:val="4"/>
  </w:num>
  <w:num w:numId="10">
    <w:abstractNumId w:val="21"/>
  </w:num>
  <w:num w:numId="11">
    <w:abstractNumId w:val="19"/>
  </w:num>
  <w:num w:numId="12">
    <w:abstractNumId w:val="15"/>
  </w:num>
  <w:num w:numId="13">
    <w:abstractNumId w:val="11"/>
  </w:num>
  <w:num w:numId="14">
    <w:abstractNumId w:val="9"/>
  </w:num>
  <w:num w:numId="15">
    <w:abstractNumId w:val="5"/>
  </w:num>
  <w:num w:numId="16">
    <w:abstractNumId w:val="22"/>
  </w:num>
  <w:num w:numId="17">
    <w:abstractNumId w:val="20"/>
  </w:num>
  <w:num w:numId="18">
    <w:abstractNumId w:val="17"/>
  </w:num>
  <w:num w:numId="19">
    <w:abstractNumId w:val="7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2"/>
  </w:num>
  <w:num w:numId="23">
    <w:abstractNumId w:val="13"/>
  </w:num>
  <w:num w:numId="24">
    <w:abstractNumId w:val="2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0E3"/>
    <w:rsid w:val="00000035"/>
    <w:rsid w:val="00004525"/>
    <w:rsid w:val="00005BF2"/>
    <w:rsid w:val="000075A5"/>
    <w:rsid w:val="00021B26"/>
    <w:rsid w:val="00022364"/>
    <w:rsid w:val="00023758"/>
    <w:rsid w:val="000246A3"/>
    <w:rsid w:val="00026BCA"/>
    <w:rsid w:val="000304B6"/>
    <w:rsid w:val="00045B40"/>
    <w:rsid w:val="0004652B"/>
    <w:rsid w:val="00056CFC"/>
    <w:rsid w:val="00071520"/>
    <w:rsid w:val="000723D5"/>
    <w:rsid w:val="00087962"/>
    <w:rsid w:val="00090BD7"/>
    <w:rsid w:val="00093C04"/>
    <w:rsid w:val="000946C0"/>
    <w:rsid w:val="000970D2"/>
    <w:rsid w:val="000A3E88"/>
    <w:rsid w:val="000B1251"/>
    <w:rsid w:val="000B2360"/>
    <w:rsid w:val="000B2E5D"/>
    <w:rsid w:val="000B3996"/>
    <w:rsid w:val="000C1DBC"/>
    <w:rsid w:val="000C2851"/>
    <w:rsid w:val="000C6E6A"/>
    <w:rsid w:val="000D2111"/>
    <w:rsid w:val="000D47D5"/>
    <w:rsid w:val="000D4B81"/>
    <w:rsid w:val="000D5383"/>
    <w:rsid w:val="000E360E"/>
    <w:rsid w:val="000F1760"/>
    <w:rsid w:val="000F2624"/>
    <w:rsid w:val="000F2643"/>
    <w:rsid w:val="000F7A84"/>
    <w:rsid w:val="00107269"/>
    <w:rsid w:val="00115678"/>
    <w:rsid w:val="00116451"/>
    <w:rsid w:val="00121B6B"/>
    <w:rsid w:val="001260BC"/>
    <w:rsid w:val="001279AA"/>
    <w:rsid w:val="001332F1"/>
    <w:rsid w:val="001351A3"/>
    <w:rsid w:val="0014079E"/>
    <w:rsid w:val="001412A2"/>
    <w:rsid w:val="00144FD3"/>
    <w:rsid w:val="001473CB"/>
    <w:rsid w:val="001474FC"/>
    <w:rsid w:val="00151FD2"/>
    <w:rsid w:val="00155890"/>
    <w:rsid w:val="0015622F"/>
    <w:rsid w:val="0015743E"/>
    <w:rsid w:val="00174E4A"/>
    <w:rsid w:val="00176F3A"/>
    <w:rsid w:val="0017752A"/>
    <w:rsid w:val="001812CE"/>
    <w:rsid w:val="001974E1"/>
    <w:rsid w:val="00197FF0"/>
    <w:rsid w:val="001A0E4C"/>
    <w:rsid w:val="001A2699"/>
    <w:rsid w:val="001A43B0"/>
    <w:rsid w:val="001B32C6"/>
    <w:rsid w:val="001B49DF"/>
    <w:rsid w:val="001B6CDD"/>
    <w:rsid w:val="001C25C3"/>
    <w:rsid w:val="001C2BEE"/>
    <w:rsid w:val="001C2D83"/>
    <w:rsid w:val="001C3F5E"/>
    <w:rsid w:val="001C4346"/>
    <w:rsid w:val="001C5EB5"/>
    <w:rsid w:val="001D017C"/>
    <w:rsid w:val="001D1B65"/>
    <w:rsid w:val="001D36A6"/>
    <w:rsid w:val="001E2ECC"/>
    <w:rsid w:val="001E3E75"/>
    <w:rsid w:val="001F0878"/>
    <w:rsid w:val="001F1C27"/>
    <w:rsid w:val="001F38F4"/>
    <w:rsid w:val="001F57FB"/>
    <w:rsid w:val="002031E3"/>
    <w:rsid w:val="002134C2"/>
    <w:rsid w:val="00213BE7"/>
    <w:rsid w:val="00215E19"/>
    <w:rsid w:val="00215EB9"/>
    <w:rsid w:val="0021763A"/>
    <w:rsid w:val="00222152"/>
    <w:rsid w:val="002241E8"/>
    <w:rsid w:val="00225145"/>
    <w:rsid w:val="002256C9"/>
    <w:rsid w:val="002257C1"/>
    <w:rsid w:val="00225B46"/>
    <w:rsid w:val="0022624F"/>
    <w:rsid w:val="00227201"/>
    <w:rsid w:val="00230042"/>
    <w:rsid w:val="00231290"/>
    <w:rsid w:val="00231D58"/>
    <w:rsid w:val="00232293"/>
    <w:rsid w:val="0023690B"/>
    <w:rsid w:val="00241C22"/>
    <w:rsid w:val="0024329A"/>
    <w:rsid w:val="00245D32"/>
    <w:rsid w:val="002544F4"/>
    <w:rsid w:val="00256F84"/>
    <w:rsid w:val="00261E29"/>
    <w:rsid w:val="0026622C"/>
    <w:rsid w:val="00270F01"/>
    <w:rsid w:val="0027109D"/>
    <w:rsid w:val="00273796"/>
    <w:rsid w:val="00276D6F"/>
    <w:rsid w:val="00280DF7"/>
    <w:rsid w:val="0028269D"/>
    <w:rsid w:val="00282AB8"/>
    <w:rsid w:val="00295194"/>
    <w:rsid w:val="002967E4"/>
    <w:rsid w:val="002977F9"/>
    <w:rsid w:val="002A3DDC"/>
    <w:rsid w:val="002B0A4B"/>
    <w:rsid w:val="002B2D2D"/>
    <w:rsid w:val="002B3C59"/>
    <w:rsid w:val="002B40BF"/>
    <w:rsid w:val="002B4553"/>
    <w:rsid w:val="002B4668"/>
    <w:rsid w:val="002B4D9E"/>
    <w:rsid w:val="002B7D83"/>
    <w:rsid w:val="002C2499"/>
    <w:rsid w:val="002C24B7"/>
    <w:rsid w:val="002C4EDC"/>
    <w:rsid w:val="002D1799"/>
    <w:rsid w:val="002D25EF"/>
    <w:rsid w:val="002D275A"/>
    <w:rsid w:val="002D3D91"/>
    <w:rsid w:val="002D403F"/>
    <w:rsid w:val="002E294B"/>
    <w:rsid w:val="002E322C"/>
    <w:rsid w:val="002E443C"/>
    <w:rsid w:val="002E7C76"/>
    <w:rsid w:val="002F0EF0"/>
    <w:rsid w:val="002F17AE"/>
    <w:rsid w:val="002F56FF"/>
    <w:rsid w:val="002F6EFE"/>
    <w:rsid w:val="00300201"/>
    <w:rsid w:val="0030075C"/>
    <w:rsid w:val="00311188"/>
    <w:rsid w:val="00311D6F"/>
    <w:rsid w:val="00312676"/>
    <w:rsid w:val="003157D0"/>
    <w:rsid w:val="003166CF"/>
    <w:rsid w:val="00327045"/>
    <w:rsid w:val="00331006"/>
    <w:rsid w:val="0033144A"/>
    <w:rsid w:val="00332975"/>
    <w:rsid w:val="00332CA9"/>
    <w:rsid w:val="00335581"/>
    <w:rsid w:val="0033574F"/>
    <w:rsid w:val="003360DE"/>
    <w:rsid w:val="0033706D"/>
    <w:rsid w:val="00345A6F"/>
    <w:rsid w:val="00346A38"/>
    <w:rsid w:val="00350CF0"/>
    <w:rsid w:val="00351253"/>
    <w:rsid w:val="0035253E"/>
    <w:rsid w:val="00355CA6"/>
    <w:rsid w:val="00357BD1"/>
    <w:rsid w:val="0036434F"/>
    <w:rsid w:val="003653EC"/>
    <w:rsid w:val="00373580"/>
    <w:rsid w:val="00376ED3"/>
    <w:rsid w:val="0038010F"/>
    <w:rsid w:val="00382A14"/>
    <w:rsid w:val="003859EA"/>
    <w:rsid w:val="00391873"/>
    <w:rsid w:val="00391E3E"/>
    <w:rsid w:val="00392BCC"/>
    <w:rsid w:val="003939E5"/>
    <w:rsid w:val="003A305A"/>
    <w:rsid w:val="003A3402"/>
    <w:rsid w:val="003A37E3"/>
    <w:rsid w:val="003A46B5"/>
    <w:rsid w:val="003A6069"/>
    <w:rsid w:val="003B5021"/>
    <w:rsid w:val="003B71C7"/>
    <w:rsid w:val="003C1F29"/>
    <w:rsid w:val="003C3578"/>
    <w:rsid w:val="003D39DF"/>
    <w:rsid w:val="003D3B74"/>
    <w:rsid w:val="003E3C95"/>
    <w:rsid w:val="003E4B79"/>
    <w:rsid w:val="003E5D08"/>
    <w:rsid w:val="003E60DE"/>
    <w:rsid w:val="003E6638"/>
    <w:rsid w:val="003F1355"/>
    <w:rsid w:val="003F3844"/>
    <w:rsid w:val="003F5B90"/>
    <w:rsid w:val="00400EF9"/>
    <w:rsid w:val="00401EA0"/>
    <w:rsid w:val="004153FA"/>
    <w:rsid w:val="0042116E"/>
    <w:rsid w:val="00422935"/>
    <w:rsid w:val="0042372B"/>
    <w:rsid w:val="00431509"/>
    <w:rsid w:val="00433140"/>
    <w:rsid w:val="0044112E"/>
    <w:rsid w:val="0044224D"/>
    <w:rsid w:val="0044734D"/>
    <w:rsid w:val="004506DA"/>
    <w:rsid w:val="00451611"/>
    <w:rsid w:val="00453233"/>
    <w:rsid w:val="004542F4"/>
    <w:rsid w:val="00455FF1"/>
    <w:rsid w:val="004629D6"/>
    <w:rsid w:val="00465B0B"/>
    <w:rsid w:val="00470C27"/>
    <w:rsid w:val="00473F14"/>
    <w:rsid w:val="0047567C"/>
    <w:rsid w:val="00476192"/>
    <w:rsid w:val="00476E08"/>
    <w:rsid w:val="00477365"/>
    <w:rsid w:val="00482AEC"/>
    <w:rsid w:val="0048511F"/>
    <w:rsid w:val="00487FF9"/>
    <w:rsid w:val="00491AAE"/>
    <w:rsid w:val="00492780"/>
    <w:rsid w:val="004A0D43"/>
    <w:rsid w:val="004A350A"/>
    <w:rsid w:val="004A75FD"/>
    <w:rsid w:val="004B2C60"/>
    <w:rsid w:val="004C14F6"/>
    <w:rsid w:val="004C2AC3"/>
    <w:rsid w:val="004C4AE3"/>
    <w:rsid w:val="004C7579"/>
    <w:rsid w:val="004D07AA"/>
    <w:rsid w:val="004D3B24"/>
    <w:rsid w:val="004D49D9"/>
    <w:rsid w:val="004D4A23"/>
    <w:rsid w:val="004D6AD9"/>
    <w:rsid w:val="004E6CE0"/>
    <w:rsid w:val="004E73B1"/>
    <w:rsid w:val="004F305E"/>
    <w:rsid w:val="004F3C96"/>
    <w:rsid w:val="004F47E5"/>
    <w:rsid w:val="004F4A3B"/>
    <w:rsid w:val="004F4D22"/>
    <w:rsid w:val="004F5A18"/>
    <w:rsid w:val="004F67EC"/>
    <w:rsid w:val="004F7740"/>
    <w:rsid w:val="004F7936"/>
    <w:rsid w:val="00505A62"/>
    <w:rsid w:val="00526640"/>
    <w:rsid w:val="005313B3"/>
    <w:rsid w:val="00535774"/>
    <w:rsid w:val="00536004"/>
    <w:rsid w:val="00546BA5"/>
    <w:rsid w:val="005474EA"/>
    <w:rsid w:val="0054776B"/>
    <w:rsid w:val="0055087D"/>
    <w:rsid w:val="00555712"/>
    <w:rsid w:val="00562775"/>
    <w:rsid w:val="00564290"/>
    <w:rsid w:val="005651AC"/>
    <w:rsid w:val="005657A5"/>
    <w:rsid w:val="00565B75"/>
    <w:rsid w:val="005722B5"/>
    <w:rsid w:val="005809F8"/>
    <w:rsid w:val="00597EE4"/>
    <w:rsid w:val="005A6D95"/>
    <w:rsid w:val="005B0180"/>
    <w:rsid w:val="005B0CF4"/>
    <w:rsid w:val="005B4C5A"/>
    <w:rsid w:val="005C44B0"/>
    <w:rsid w:val="005C573E"/>
    <w:rsid w:val="005C7A60"/>
    <w:rsid w:val="005C7ABF"/>
    <w:rsid w:val="005D052A"/>
    <w:rsid w:val="005D3BD9"/>
    <w:rsid w:val="005D5186"/>
    <w:rsid w:val="005D5A0A"/>
    <w:rsid w:val="005D5D82"/>
    <w:rsid w:val="005D61AD"/>
    <w:rsid w:val="005D621A"/>
    <w:rsid w:val="005D6EB2"/>
    <w:rsid w:val="005E1FF7"/>
    <w:rsid w:val="005F15AC"/>
    <w:rsid w:val="005F5331"/>
    <w:rsid w:val="005F62B8"/>
    <w:rsid w:val="005F7170"/>
    <w:rsid w:val="00610896"/>
    <w:rsid w:val="0061093D"/>
    <w:rsid w:val="00611992"/>
    <w:rsid w:val="00613EC1"/>
    <w:rsid w:val="00615A85"/>
    <w:rsid w:val="00616B84"/>
    <w:rsid w:val="00621001"/>
    <w:rsid w:val="00621189"/>
    <w:rsid w:val="00626034"/>
    <w:rsid w:val="0063133F"/>
    <w:rsid w:val="0063286C"/>
    <w:rsid w:val="00634165"/>
    <w:rsid w:val="00637CDF"/>
    <w:rsid w:val="006416DE"/>
    <w:rsid w:val="00642D2C"/>
    <w:rsid w:val="00644AB3"/>
    <w:rsid w:val="006453BB"/>
    <w:rsid w:val="00651D12"/>
    <w:rsid w:val="00653266"/>
    <w:rsid w:val="00653838"/>
    <w:rsid w:val="0065537A"/>
    <w:rsid w:val="006573BF"/>
    <w:rsid w:val="00657F4B"/>
    <w:rsid w:val="0066077F"/>
    <w:rsid w:val="00660E53"/>
    <w:rsid w:val="0066209D"/>
    <w:rsid w:val="00662E68"/>
    <w:rsid w:val="006644A0"/>
    <w:rsid w:val="00664934"/>
    <w:rsid w:val="00665C70"/>
    <w:rsid w:val="0066756C"/>
    <w:rsid w:val="0067021C"/>
    <w:rsid w:val="00670493"/>
    <w:rsid w:val="00680314"/>
    <w:rsid w:val="0068377F"/>
    <w:rsid w:val="006838DC"/>
    <w:rsid w:val="00693A8B"/>
    <w:rsid w:val="00696904"/>
    <w:rsid w:val="006A0C3C"/>
    <w:rsid w:val="006A274C"/>
    <w:rsid w:val="006A5EF2"/>
    <w:rsid w:val="006B083E"/>
    <w:rsid w:val="006B777E"/>
    <w:rsid w:val="006C41EA"/>
    <w:rsid w:val="006C639C"/>
    <w:rsid w:val="006C6E73"/>
    <w:rsid w:val="006D05ED"/>
    <w:rsid w:val="006D446C"/>
    <w:rsid w:val="006D535D"/>
    <w:rsid w:val="006E12C5"/>
    <w:rsid w:val="006F3203"/>
    <w:rsid w:val="006F7AAB"/>
    <w:rsid w:val="0070253C"/>
    <w:rsid w:val="00702B47"/>
    <w:rsid w:val="00705BDE"/>
    <w:rsid w:val="0071177D"/>
    <w:rsid w:val="007232F0"/>
    <w:rsid w:val="00725EC0"/>
    <w:rsid w:val="00744E39"/>
    <w:rsid w:val="007469D9"/>
    <w:rsid w:val="00750889"/>
    <w:rsid w:val="007563F9"/>
    <w:rsid w:val="00762444"/>
    <w:rsid w:val="00762E6C"/>
    <w:rsid w:val="00770F77"/>
    <w:rsid w:val="007713FE"/>
    <w:rsid w:val="0077285A"/>
    <w:rsid w:val="00780C19"/>
    <w:rsid w:val="00786691"/>
    <w:rsid w:val="0078744C"/>
    <w:rsid w:val="0078776C"/>
    <w:rsid w:val="00790054"/>
    <w:rsid w:val="00790294"/>
    <w:rsid w:val="00793DF7"/>
    <w:rsid w:val="0079516E"/>
    <w:rsid w:val="00795764"/>
    <w:rsid w:val="00797607"/>
    <w:rsid w:val="007A77C3"/>
    <w:rsid w:val="007A79E7"/>
    <w:rsid w:val="007B0584"/>
    <w:rsid w:val="007C52C5"/>
    <w:rsid w:val="007D42BC"/>
    <w:rsid w:val="007D5B81"/>
    <w:rsid w:val="007E0984"/>
    <w:rsid w:val="007E3ADB"/>
    <w:rsid w:val="007E749F"/>
    <w:rsid w:val="007F78F7"/>
    <w:rsid w:val="00804E60"/>
    <w:rsid w:val="0080545F"/>
    <w:rsid w:val="008218F2"/>
    <w:rsid w:val="00823EB8"/>
    <w:rsid w:val="00826C01"/>
    <w:rsid w:val="00827DB8"/>
    <w:rsid w:val="00827DFC"/>
    <w:rsid w:val="00830FD8"/>
    <w:rsid w:val="00833676"/>
    <w:rsid w:val="00834AB0"/>
    <w:rsid w:val="008451FD"/>
    <w:rsid w:val="008528C8"/>
    <w:rsid w:val="00852DB7"/>
    <w:rsid w:val="008540E3"/>
    <w:rsid w:val="008679E5"/>
    <w:rsid w:val="00871685"/>
    <w:rsid w:val="00871CA7"/>
    <w:rsid w:val="008776F4"/>
    <w:rsid w:val="008800E4"/>
    <w:rsid w:val="008822EF"/>
    <w:rsid w:val="00882B83"/>
    <w:rsid w:val="00882F9B"/>
    <w:rsid w:val="0088584E"/>
    <w:rsid w:val="00885E57"/>
    <w:rsid w:val="00892EDF"/>
    <w:rsid w:val="00895480"/>
    <w:rsid w:val="008A2769"/>
    <w:rsid w:val="008A2808"/>
    <w:rsid w:val="008A6041"/>
    <w:rsid w:val="008B6265"/>
    <w:rsid w:val="008C1112"/>
    <w:rsid w:val="008C1727"/>
    <w:rsid w:val="008D0FE6"/>
    <w:rsid w:val="008D216A"/>
    <w:rsid w:val="008D3836"/>
    <w:rsid w:val="008D567C"/>
    <w:rsid w:val="008E136F"/>
    <w:rsid w:val="008E43CE"/>
    <w:rsid w:val="008E69B9"/>
    <w:rsid w:val="00900341"/>
    <w:rsid w:val="009021BA"/>
    <w:rsid w:val="00903FB2"/>
    <w:rsid w:val="00904F1F"/>
    <w:rsid w:val="00905A27"/>
    <w:rsid w:val="00913709"/>
    <w:rsid w:val="00915A38"/>
    <w:rsid w:val="00916B53"/>
    <w:rsid w:val="0091789F"/>
    <w:rsid w:val="00921054"/>
    <w:rsid w:val="0092263E"/>
    <w:rsid w:val="009250C4"/>
    <w:rsid w:val="0092514D"/>
    <w:rsid w:val="00934341"/>
    <w:rsid w:val="0093707C"/>
    <w:rsid w:val="0094051A"/>
    <w:rsid w:val="0094158F"/>
    <w:rsid w:val="0094169C"/>
    <w:rsid w:val="009444DE"/>
    <w:rsid w:val="0094625C"/>
    <w:rsid w:val="009476F0"/>
    <w:rsid w:val="00950046"/>
    <w:rsid w:val="00954795"/>
    <w:rsid w:val="009566D2"/>
    <w:rsid w:val="009600BD"/>
    <w:rsid w:val="009601B6"/>
    <w:rsid w:val="00961734"/>
    <w:rsid w:val="00963B9F"/>
    <w:rsid w:val="00974FF7"/>
    <w:rsid w:val="00977BAC"/>
    <w:rsid w:val="009821B6"/>
    <w:rsid w:val="00986575"/>
    <w:rsid w:val="00987112"/>
    <w:rsid w:val="00987D67"/>
    <w:rsid w:val="00992339"/>
    <w:rsid w:val="009943EF"/>
    <w:rsid w:val="00996189"/>
    <w:rsid w:val="00996422"/>
    <w:rsid w:val="00996F9F"/>
    <w:rsid w:val="009A4BA2"/>
    <w:rsid w:val="009B2B8C"/>
    <w:rsid w:val="009B3978"/>
    <w:rsid w:val="009B3ABF"/>
    <w:rsid w:val="009C2414"/>
    <w:rsid w:val="009C2AB9"/>
    <w:rsid w:val="009C5820"/>
    <w:rsid w:val="009C60F2"/>
    <w:rsid w:val="009C6C7B"/>
    <w:rsid w:val="009D122C"/>
    <w:rsid w:val="009D580B"/>
    <w:rsid w:val="009E11A1"/>
    <w:rsid w:val="009E3F26"/>
    <w:rsid w:val="00A04B78"/>
    <w:rsid w:val="00A05391"/>
    <w:rsid w:val="00A1797A"/>
    <w:rsid w:val="00A205EC"/>
    <w:rsid w:val="00A229B0"/>
    <w:rsid w:val="00A23598"/>
    <w:rsid w:val="00A23BFF"/>
    <w:rsid w:val="00A265E2"/>
    <w:rsid w:val="00A26D15"/>
    <w:rsid w:val="00A31F07"/>
    <w:rsid w:val="00A32D47"/>
    <w:rsid w:val="00A353F6"/>
    <w:rsid w:val="00A356A7"/>
    <w:rsid w:val="00A365E0"/>
    <w:rsid w:val="00A400EC"/>
    <w:rsid w:val="00A40E42"/>
    <w:rsid w:val="00A46CCB"/>
    <w:rsid w:val="00A5133F"/>
    <w:rsid w:val="00A555D8"/>
    <w:rsid w:val="00A62527"/>
    <w:rsid w:val="00A6390B"/>
    <w:rsid w:val="00A64A70"/>
    <w:rsid w:val="00A6550C"/>
    <w:rsid w:val="00A67CB7"/>
    <w:rsid w:val="00A70752"/>
    <w:rsid w:val="00A70F46"/>
    <w:rsid w:val="00A80B4D"/>
    <w:rsid w:val="00A817B8"/>
    <w:rsid w:val="00A90247"/>
    <w:rsid w:val="00A942D3"/>
    <w:rsid w:val="00A9450B"/>
    <w:rsid w:val="00A9692A"/>
    <w:rsid w:val="00A96D92"/>
    <w:rsid w:val="00A96ED2"/>
    <w:rsid w:val="00AA0E52"/>
    <w:rsid w:val="00AA7C25"/>
    <w:rsid w:val="00AB013A"/>
    <w:rsid w:val="00AC33F4"/>
    <w:rsid w:val="00AC3FA4"/>
    <w:rsid w:val="00AC5DE2"/>
    <w:rsid w:val="00AD1F5B"/>
    <w:rsid w:val="00AD30AA"/>
    <w:rsid w:val="00AD55C0"/>
    <w:rsid w:val="00AE5540"/>
    <w:rsid w:val="00AF5B01"/>
    <w:rsid w:val="00AF68C5"/>
    <w:rsid w:val="00B02530"/>
    <w:rsid w:val="00B030AC"/>
    <w:rsid w:val="00B06AE4"/>
    <w:rsid w:val="00B12EB1"/>
    <w:rsid w:val="00B1775D"/>
    <w:rsid w:val="00B26A1C"/>
    <w:rsid w:val="00B275A7"/>
    <w:rsid w:val="00B27C04"/>
    <w:rsid w:val="00B27DDD"/>
    <w:rsid w:val="00B27F6D"/>
    <w:rsid w:val="00B31C10"/>
    <w:rsid w:val="00B459E7"/>
    <w:rsid w:val="00B47EEF"/>
    <w:rsid w:val="00B505DE"/>
    <w:rsid w:val="00B52E2A"/>
    <w:rsid w:val="00B603D0"/>
    <w:rsid w:val="00B65CEE"/>
    <w:rsid w:val="00B77328"/>
    <w:rsid w:val="00B826E8"/>
    <w:rsid w:val="00B83293"/>
    <w:rsid w:val="00B864D5"/>
    <w:rsid w:val="00B86F4F"/>
    <w:rsid w:val="00B90CCA"/>
    <w:rsid w:val="00B911D6"/>
    <w:rsid w:val="00B93C61"/>
    <w:rsid w:val="00B93DD3"/>
    <w:rsid w:val="00BA354F"/>
    <w:rsid w:val="00BB1672"/>
    <w:rsid w:val="00BB6CAB"/>
    <w:rsid w:val="00BC766B"/>
    <w:rsid w:val="00BD040E"/>
    <w:rsid w:val="00BD3A68"/>
    <w:rsid w:val="00BD4934"/>
    <w:rsid w:val="00BD5470"/>
    <w:rsid w:val="00BD65E6"/>
    <w:rsid w:val="00BE1E14"/>
    <w:rsid w:val="00BE32C4"/>
    <w:rsid w:val="00BE44C2"/>
    <w:rsid w:val="00BE4746"/>
    <w:rsid w:val="00BF6D4D"/>
    <w:rsid w:val="00C04702"/>
    <w:rsid w:val="00C04A02"/>
    <w:rsid w:val="00C05A51"/>
    <w:rsid w:val="00C06990"/>
    <w:rsid w:val="00C120E9"/>
    <w:rsid w:val="00C12516"/>
    <w:rsid w:val="00C171E5"/>
    <w:rsid w:val="00C22D2A"/>
    <w:rsid w:val="00C23F57"/>
    <w:rsid w:val="00C30A3A"/>
    <w:rsid w:val="00C31662"/>
    <w:rsid w:val="00C33DF4"/>
    <w:rsid w:val="00C36C97"/>
    <w:rsid w:val="00C36E0C"/>
    <w:rsid w:val="00C37BCE"/>
    <w:rsid w:val="00C409A3"/>
    <w:rsid w:val="00C42E89"/>
    <w:rsid w:val="00C465BD"/>
    <w:rsid w:val="00C46C85"/>
    <w:rsid w:val="00C47034"/>
    <w:rsid w:val="00C5532C"/>
    <w:rsid w:val="00C578B1"/>
    <w:rsid w:val="00C61619"/>
    <w:rsid w:val="00C70EF2"/>
    <w:rsid w:val="00C771EF"/>
    <w:rsid w:val="00C80457"/>
    <w:rsid w:val="00C81547"/>
    <w:rsid w:val="00C84DC8"/>
    <w:rsid w:val="00C9310A"/>
    <w:rsid w:val="00CA6782"/>
    <w:rsid w:val="00CA680E"/>
    <w:rsid w:val="00CB2930"/>
    <w:rsid w:val="00CB499B"/>
    <w:rsid w:val="00CB5D9E"/>
    <w:rsid w:val="00CC236A"/>
    <w:rsid w:val="00CD081B"/>
    <w:rsid w:val="00CD0C54"/>
    <w:rsid w:val="00CD3A1F"/>
    <w:rsid w:val="00CD4AEC"/>
    <w:rsid w:val="00CD4D40"/>
    <w:rsid w:val="00CD5487"/>
    <w:rsid w:val="00CD6F09"/>
    <w:rsid w:val="00CD738C"/>
    <w:rsid w:val="00CE3CCD"/>
    <w:rsid w:val="00CE7454"/>
    <w:rsid w:val="00CE78BB"/>
    <w:rsid w:val="00CF01AF"/>
    <w:rsid w:val="00CF1391"/>
    <w:rsid w:val="00CF230A"/>
    <w:rsid w:val="00CF2C0C"/>
    <w:rsid w:val="00CF5157"/>
    <w:rsid w:val="00D023C0"/>
    <w:rsid w:val="00D04E7C"/>
    <w:rsid w:val="00D05EF3"/>
    <w:rsid w:val="00D07D6A"/>
    <w:rsid w:val="00D13322"/>
    <w:rsid w:val="00D142DB"/>
    <w:rsid w:val="00D15038"/>
    <w:rsid w:val="00D15BCC"/>
    <w:rsid w:val="00D243AF"/>
    <w:rsid w:val="00D2547A"/>
    <w:rsid w:val="00D254C1"/>
    <w:rsid w:val="00D25F6C"/>
    <w:rsid w:val="00D27770"/>
    <w:rsid w:val="00D3196E"/>
    <w:rsid w:val="00D35B5F"/>
    <w:rsid w:val="00D36CF7"/>
    <w:rsid w:val="00D405F2"/>
    <w:rsid w:val="00D44965"/>
    <w:rsid w:val="00D4509E"/>
    <w:rsid w:val="00D51078"/>
    <w:rsid w:val="00D52910"/>
    <w:rsid w:val="00D63AC1"/>
    <w:rsid w:val="00D671FB"/>
    <w:rsid w:val="00D7461E"/>
    <w:rsid w:val="00D77546"/>
    <w:rsid w:val="00D77F3E"/>
    <w:rsid w:val="00D82362"/>
    <w:rsid w:val="00D91FAD"/>
    <w:rsid w:val="00D94B96"/>
    <w:rsid w:val="00D9574C"/>
    <w:rsid w:val="00D95D57"/>
    <w:rsid w:val="00D96FE8"/>
    <w:rsid w:val="00DA1814"/>
    <w:rsid w:val="00DA19FD"/>
    <w:rsid w:val="00DA6331"/>
    <w:rsid w:val="00DB1A52"/>
    <w:rsid w:val="00DB3B9A"/>
    <w:rsid w:val="00DB761A"/>
    <w:rsid w:val="00DC19CE"/>
    <w:rsid w:val="00DE33AA"/>
    <w:rsid w:val="00DE3C64"/>
    <w:rsid w:val="00DE412C"/>
    <w:rsid w:val="00DE61F9"/>
    <w:rsid w:val="00DE7A86"/>
    <w:rsid w:val="00DF0194"/>
    <w:rsid w:val="00DF3C87"/>
    <w:rsid w:val="00E020EA"/>
    <w:rsid w:val="00E03D88"/>
    <w:rsid w:val="00E06A9C"/>
    <w:rsid w:val="00E070EB"/>
    <w:rsid w:val="00E11DBA"/>
    <w:rsid w:val="00E22B8C"/>
    <w:rsid w:val="00E256B9"/>
    <w:rsid w:val="00E30225"/>
    <w:rsid w:val="00E31F5E"/>
    <w:rsid w:val="00E36344"/>
    <w:rsid w:val="00E3690A"/>
    <w:rsid w:val="00E40756"/>
    <w:rsid w:val="00E4100D"/>
    <w:rsid w:val="00E41F89"/>
    <w:rsid w:val="00E44FB1"/>
    <w:rsid w:val="00E45D35"/>
    <w:rsid w:val="00E50476"/>
    <w:rsid w:val="00E509AE"/>
    <w:rsid w:val="00E53351"/>
    <w:rsid w:val="00E53544"/>
    <w:rsid w:val="00E64A59"/>
    <w:rsid w:val="00E724C5"/>
    <w:rsid w:val="00E72C75"/>
    <w:rsid w:val="00E7697E"/>
    <w:rsid w:val="00E813CF"/>
    <w:rsid w:val="00E82E1E"/>
    <w:rsid w:val="00E82F60"/>
    <w:rsid w:val="00E83398"/>
    <w:rsid w:val="00E85B35"/>
    <w:rsid w:val="00E90BAC"/>
    <w:rsid w:val="00EA50A1"/>
    <w:rsid w:val="00EA5B03"/>
    <w:rsid w:val="00EB4FA4"/>
    <w:rsid w:val="00EB513E"/>
    <w:rsid w:val="00EB5E91"/>
    <w:rsid w:val="00EC1251"/>
    <w:rsid w:val="00EC5122"/>
    <w:rsid w:val="00ED1B4D"/>
    <w:rsid w:val="00ED2287"/>
    <w:rsid w:val="00ED2362"/>
    <w:rsid w:val="00ED239B"/>
    <w:rsid w:val="00ED5EB5"/>
    <w:rsid w:val="00ED72EA"/>
    <w:rsid w:val="00EE3A58"/>
    <w:rsid w:val="00EE438D"/>
    <w:rsid w:val="00EE54CA"/>
    <w:rsid w:val="00EE6C3D"/>
    <w:rsid w:val="00EE788F"/>
    <w:rsid w:val="00EF05D7"/>
    <w:rsid w:val="00EF48A3"/>
    <w:rsid w:val="00EF4AD2"/>
    <w:rsid w:val="00EF68B9"/>
    <w:rsid w:val="00F024EE"/>
    <w:rsid w:val="00F02E81"/>
    <w:rsid w:val="00F036F9"/>
    <w:rsid w:val="00F061BA"/>
    <w:rsid w:val="00F32D50"/>
    <w:rsid w:val="00F32E63"/>
    <w:rsid w:val="00F33476"/>
    <w:rsid w:val="00F3459B"/>
    <w:rsid w:val="00F37C86"/>
    <w:rsid w:val="00F476A0"/>
    <w:rsid w:val="00F5319F"/>
    <w:rsid w:val="00F53680"/>
    <w:rsid w:val="00F536FB"/>
    <w:rsid w:val="00F5571F"/>
    <w:rsid w:val="00F57516"/>
    <w:rsid w:val="00F6000A"/>
    <w:rsid w:val="00F63314"/>
    <w:rsid w:val="00F66ADF"/>
    <w:rsid w:val="00F7016D"/>
    <w:rsid w:val="00F72938"/>
    <w:rsid w:val="00F76F3E"/>
    <w:rsid w:val="00F81D07"/>
    <w:rsid w:val="00F84271"/>
    <w:rsid w:val="00F87264"/>
    <w:rsid w:val="00F879E0"/>
    <w:rsid w:val="00F91C5F"/>
    <w:rsid w:val="00F96AA7"/>
    <w:rsid w:val="00FA2265"/>
    <w:rsid w:val="00FA3B72"/>
    <w:rsid w:val="00FA7C93"/>
    <w:rsid w:val="00FB01C0"/>
    <w:rsid w:val="00FB73E9"/>
    <w:rsid w:val="00FC6727"/>
    <w:rsid w:val="00FC6DBF"/>
    <w:rsid w:val="00FC7CE9"/>
    <w:rsid w:val="00FD22E5"/>
    <w:rsid w:val="00FD4D5C"/>
    <w:rsid w:val="00FD56FD"/>
    <w:rsid w:val="00FE281F"/>
    <w:rsid w:val="00FE39C9"/>
    <w:rsid w:val="00FF064A"/>
    <w:rsid w:val="00FF0C72"/>
    <w:rsid w:val="00FF14B0"/>
    <w:rsid w:val="00FF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622950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semiHidden="1" w:uiPriority="0" w:unhideWhenUsed="1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Body Tex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locked/>
    <w:rsid w:val="001C25C3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1C25C3"/>
    <w:rPr>
      <w:rFonts w:ascii="Arial" w:hAnsi="Arial" w:cs="Arial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sid w:val="008540E3"/>
    <w:rPr>
      <w:b/>
      <w:color w:val="000080"/>
      <w:sz w:val="20"/>
    </w:rPr>
  </w:style>
  <w:style w:type="paragraph" w:styleId="a4">
    <w:name w:val="Balloon Text"/>
    <w:basedOn w:val="a"/>
    <w:link w:val="a5"/>
    <w:uiPriority w:val="99"/>
    <w:semiHidden/>
    <w:rsid w:val="006210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rsid w:val="001E3E7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locked/>
    <w:rsid w:val="001E3E75"/>
    <w:rPr>
      <w:rFonts w:cs="Times New Roman"/>
      <w:sz w:val="20"/>
      <w:szCs w:val="20"/>
    </w:rPr>
  </w:style>
  <w:style w:type="character" w:customStyle="1" w:styleId="21">
    <w:name w:val="Основной текст (2)_"/>
    <w:link w:val="210"/>
    <w:uiPriority w:val="99"/>
    <w:locked/>
    <w:rsid w:val="001E3E75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1E3E75"/>
    <w:pPr>
      <w:widowControl w:val="0"/>
      <w:shd w:val="clear" w:color="auto" w:fill="FFFFFF"/>
      <w:spacing w:before="420" w:line="320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uiPriority w:val="99"/>
    <w:rsid w:val="00ED1B4D"/>
    <w:rPr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ED1B4D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ED1B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">
    <w:name w:val="Основной текст (3)_"/>
    <w:link w:val="31"/>
    <w:uiPriority w:val="99"/>
    <w:locked/>
    <w:rsid w:val="00ED1B4D"/>
    <w:rPr>
      <w:b/>
      <w:sz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ED1B4D"/>
    <w:pPr>
      <w:widowControl w:val="0"/>
      <w:shd w:val="clear" w:color="auto" w:fill="FFFFFF"/>
      <w:spacing w:after="420" w:line="320" w:lineRule="exact"/>
      <w:jc w:val="center"/>
    </w:pPr>
    <w:rPr>
      <w:b/>
      <w:bCs/>
      <w:sz w:val="28"/>
      <w:szCs w:val="28"/>
    </w:rPr>
  </w:style>
  <w:style w:type="paragraph" w:styleId="aa">
    <w:name w:val="No Spacing"/>
    <w:link w:val="ab"/>
    <w:qFormat/>
    <w:rsid w:val="00ED1B4D"/>
    <w:pPr>
      <w:spacing w:after="0" w:line="240" w:lineRule="auto"/>
    </w:pPr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AA0E52"/>
    <w:rPr>
      <w:rFonts w:cs="Times New Roman"/>
      <w:sz w:val="16"/>
      <w:szCs w:val="16"/>
    </w:rPr>
  </w:style>
  <w:style w:type="paragraph" w:styleId="ad">
    <w:name w:val="annotation subject"/>
    <w:basedOn w:val="a6"/>
    <w:next w:val="a6"/>
    <w:link w:val="ae"/>
    <w:uiPriority w:val="99"/>
    <w:semiHidden/>
    <w:unhideWhenUsed/>
    <w:rsid w:val="00AA0E52"/>
    <w:rPr>
      <w:b/>
      <w:bCs/>
    </w:rPr>
  </w:style>
  <w:style w:type="character" w:customStyle="1" w:styleId="ae">
    <w:name w:val="Тема примечания Знак"/>
    <w:basedOn w:val="a7"/>
    <w:link w:val="ad"/>
    <w:uiPriority w:val="99"/>
    <w:semiHidden/>
    <w:locked/>
    <w:rsid w:val="00AA0E52"/>
    <w:rPr>
      <w:rFonts w:cs="Times New Roman"/>
      <w:b/>
      <w:bCs/>
      <w:sz w:val="20"/>
      <w:szCs w:val="20"/>
    </w:rPr>
  </w:style>
  <w:style w:type="paragraph" w:styleId="af">
    <w:name w:val="header"/>
    <w:basedOn w:val="a"/>
    <w:link w:val="af0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1D1B65"/>
    <w:rPr>
      <w:rFonts w:cs="Times New Roman"/>
      <w:sz w:val="24"/>
      <w:szCs w:val="24"/>
    </w:rPr>
  </w:style>
  <w:style w:type="paragraph" w:styleId="af1">
    <w:name w:val="footer"/>
    <w:basedOn w:val="a"/>
    <w:link w:val="af2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1D1B65"/>
    <w:rPr>
      <w:rFonts w:cs="Times New Roman"/>
      <w:sz w:val="24"/>
      <w:szCs w:val="24"/>
    </w:rPr>
  </w:style>
  <w:style w:type="character" w:customStyle="1" w:styleId="30">
    <w:name w:val="Основной текст (3) + Не полужирный"/>
    <w:uiPriority w:val="99"/>
    <w:rsid w:val="00A96D92"/>
    <w:rPr>
      <w:rFonts w:ascii="Times New Roman" w:hAnsi="Times New Roman"/>
      <w:b/>
      <w:sz w:val="28"/>
      <w:u w:val="none"/>
    </w:rPr>
  </w:style>
  <w:style w:type="character" w:customStyle="1" w:styleId="22">
    <w:name w:val="Основной текст (2) + Полужирный"/>
    <w:uiPriority w:val="99"/>
    <w:rsid w:val="00A96D92"/>
    <w:rPr>
      <w:rFonts w:ascii="Times New Roman" w:hAnsi="Times New Roman"/>
      <w:b/>
      <w:sz w:val="28"/>
      <w:u w:val="none"/>
    </w:rPr>
  </w:style>
  <w:style w:type="paragraph" w:styleId="af3">
    <w:name w:val="List Paragraph"/>
    <w:basedOn w:val="a"/>
    <w:uiPriority w:val="99"/>
    <w:qFormat/>
    <w:rsid w:val="00A96D92"/>
    <w:pPr>
      <w:ind w:left="720"/>
      <w:contextualSpacing/>
    </w:pPr>
    <w:rPr>
      <w:sz w:val="20"/>
      <w:szCs w:val="20"/>
    </w:rPr>
  </w:style>
  <w:style w:type="paragraph" w:styleId="af4">
    <w:name w:val="footnote text"/>
    <w:basedOn w:val="a"/>
    <w:link w:val="af5"/>
    <w:uiPriority w:val="99"/>
    <w:unhideWhenUsed/>
    <w:rsid w:val="00A96D92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locked/>
    <w:rsid w:val="00A96D92"/>
    <w:rPr>
      <w:rFonts w:cs="Times New Roman"/>
      <w:sz w:val="20"/>
      <w:szCs w:val="20"/>
    </w:rPr>
  </w:style>
  <w:style w:type="character" w:styleId="af6">
    <w:name w:val="footnote reference"/>
    <w:basedOn w:val="a0"/>
    <w:uiPriority w:val="99"/>
    <w:unhideWhenUsed/>
    <w:rsid w:val="00A96D92"/>
    <w:rPr>
      <w:rFonts w:cs="Times New Roman"/>
      <w:vertAlign w:val="superscript"/>
    </w:rPr>
  </w:style>
  <w:style w:type="table" w:styleId="af7">
    <w:name w:val="Table Grid"/>
    <w:basedOn w:val="a1"/>
    <w:uiPriority w:val="59"/>
    <w:locked/>
    <w:rsid w:val="001C4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basedOn w:val="a0"/>
    <w:qFormat/>
    <w:locked/>
    <w:rsid w:val="00987D67"/>
    <w:rPr>
      <w:b/>
      <w:bCs/>
    </w:rPr>
  </w:style>
  <w:style w:type="paragraph" w:customStyle="1" w:styleId="ConsPlusNonformat">
    <w:name w:val="ConsPlusNonformat"/>
    <w:rsid w:val="00D77F3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b">
    <w:name w:val="Без интервала Знак"/>
    <w:link w:val="aa"/>
    <w:rsid w:val="0053577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semiHidden="1" w:uiPriority="0" w:unhideWhenUsed="1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Body Tex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locked/>
    <w:rsid w:val="001C25C3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1C25C3"/>
    <w:rPr>
      <w:rFonts w:ascii="Arial" w:hAnsi="Arial" w:cs="Arial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sid w:val="008540E3"/>
    <w:rPr>
      <w:b/>
      <w:color w:val="000080"/>
      <w:sz w:val="20"/>
    </w:rPr>
  </w:style>
  <w:style w:type="paragraph" w:styleId="a4">
    <w:name w:val="Balloon Text"/>
    <w:basedOn w:val="a"/>
    <w:link w:val="a5"/>
    <w:uiPriority w:val="99"/>
    <w:semiHidden/>
    <w:rsid w:val="006210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rsid w:val="001E3E7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locked/>
    <w:rsid w:val="001E3E75"/>
    <w:rPr>
      <w:rFonts w:cs="Times New Roman"/>
      <w:sz w:val="20"/>
      <w:szCs w:val="20"/>
    </w:rPr>
  </w:style>
  <w:style w:type="character" w:customStyle="1" w:styleId="21">
    <w:name w:val="Основной текст (2)_"/>
    <w:link w:val="210"/>
    <w:uiPriority w:val="99"/>
    <w:locked/>
    <w:rsid w:val="001E3E75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1E3E75"/>
    <w:pPr>
      <w:widowControl w:val="0"/>
      <w:shd w:val="clear" w:color="auto" w:fill="FFFFFF"/>
      <w:spacing w:before="420" w:line="320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uiPriority w:val="99"/>
    <w:rsid w:val="00ED1B4D"/>
    <w:rPr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ED1B4D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ED1B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">
    <w:name w:val="Основной текст (3)_"/>
    <w:link w:val="31"/>
    <w:uiPriority w:val="99"/>
    <w:locked/>
    <w:rsid w:val="00ED1B4D"/>
    <w:rPr>
      <w:b/>
      <w:sz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ED1B4D"/>
    <w:pPr>
      <w:widowControl w:val="0"/>
      <w:shd w:val="clear" w:color="auto" w:fill="FFFFFF"/>
      <w:spacing w:after="420" w:line="320" w:lineRule="exact"/>
      <w:jc w:val="center"/>
    </w:pPr>
    <w:rPr>
      <w:b/>
      <w:bCs/>
      <w:sz w:val="28"/>
      <w:szCs w:val="28"/>
    </w:rPr>
  </w:style>
  <w:style w:type="paragraph" w:styleId="aa">
    <w:name w:val="No Spacing"/>
    <w:link w:val="ab"/>
    <w:qFormat/>
    <w:rsid w:val="00ED1B4D"/>
    <w:pPr>
      <w:spacing w:after="0" w:line="240" w:lineRule="auto"/>
    </w:pPr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AA0E52"/>
    <w:rPr>
      <w:rFonts w:cs="Times New Roman"/>
      <w:sz w:val="16"/>
      <w:szCs w:val="16"/>
    </w:rPr>
  </w:style>
  <w:style w:type="paragraph" w:styleId="ad">
    <w:name w:val="annotation subject"/>
    <w:basedOn w:val="a6"/>
    <w:next w:val="a6"/>
    <w:link w:val="ae"/>
    <w:uiPriority w:val="99"/>
    <w:semiHidden/>
    <w:unhideWhenUsed/>
    <w:rsid w:val="00AA0E52"/>
    <w:rPr>
      <w:b/>
      <w:bCs/>
    </w:rPr>
  </w:style>
  <w:style w:type="character" w:customStyle="1" w:styleId="ae">
    <w:name w:val="Тема примечания Знак"/>
    <w:basedOn w:val="a7"/>
    <w:link w:val="ad"/>
    <w:uiPriority w:val="99"/>
    <w:semiHidden/>
    <w:locked/>
    <w:rsid w:val="00AA0E52"/>
    <w:rPr>
      <w:rFonts w:cs="Times New Roman"/>
      <w:b/>
      <w:bCs/>
      <w:sz w:val="20"/>
      <w:szCs w:val="20"/>
    </w:rPr>
  </w:style>
  <w:style w:type="paragraph" w:styleId="af">
    <w:name w:val="header"/>
    <w:basedOn w:val="a"/>
    <w:link w:val="af0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1D1B65"/>
    <w:rPr>
      <w:rFonts w:cs="Times New Roman"/>
      <w:sz w:val="24"/>
      <w:szCs w:val="24"/>
    </w:rPr>
  </w:style>
  <w:style w:type="paragraph" w:styleId="af1">
    <w:name w:val="footer"/>
    <w:basedOn w:val="a"/>
    <w:link w:val="af2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1D1B65"/>
    <w:rPr>
      <w:rFonts w:cs="Times New Roman"/>
      <w:sz w:val="24"/>
      <w:szCs w:val="24"/>
    </w:rPr>
  </w:style>
  <w:style w:type="character" w:customStyle="1" w:styleId="30">
    <w:name w:val="Основной текст (3) + Не полужирный"/>
    <w:uiPriority w:val="99"/>
    <w:rsid w:val="00A96D92"/>
    <w:rPr>
      <w:rFonts w:ascii="Times New Roman" w:hAnsi="Times New Roman"/>
      <w:b/>
      <w:sz w:val="28"/>
      <w:u w:val="none"/>
    </w:rPr>
  </w:style>
  <w:style w:type="character" w:customStyle="1" w:styleId="22">
    <w:name w:val="Основной текст (2) + Полужирный"/>
    <w:uiPriority w:val="99"/>
    <w:rsid w:val="00A96D92"/>
    <w:rPr>
      <w:rFonts w:ascii="Times New Roman" w:hAnsi="Times New Roman"/>
      <w:b/>
      <w:sz w:val="28"/>
      <w:u w:val="none"/>
    </w:rPr>
  </w:style>
  <w:style w:type="paragraph" w:styleId="af3">
    <w:name w:val="List Paragraph"/>
    <w:basedOn w:val="a"/>
    <w:uiPriority w:val="99"/>
    <w:qFormat/>
    <w:rsid w:val="00A96D92"/>
    <w:pPr>
      <w:ind w:left="720"/>
      <w:contextualSpacing/>
    </w:pPr>
    <w:rPr>
      <w:sz w:val="20"/>
      <w:szCs w:val="20"/>
    </w:rPr>
  </w:style>
  <w:style w:type="paragraph" w:styleId="af4">
    <w:name w:val="footnote text"/>
    <w:basedOn w:val="a"/>
    <w:link w:val="af5"/>
    <w:uiPriority w:val="99"/>
    <w:unhideWhenUsed/>
    <w:rsid w:val="00A96D92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locked/>
    <w:rsid w:val="00A96D92"/>
    <w:rPr>
      <w:rFonts w:cs="Times New Roman"/>
      <w:sz w:val="20"/>
      <w:szCs w:val="20"/>
    </w:rPr>
  </w:style>
  <w:style w:type="character" w:styleId="af6">
    <w:name w:val="footnote reference"/>
    <w:basedOn w:val="a0"/>
    <w:uiPriority w:val="99"/>
    <w:unhideWhenUsed/>
    <w:rsid w:val="00A96D92"/>
    <w:rPr>
      <w:rFonts w:cs="Times New Roman"/>
      <w:vertAlign w:val="superscript"/>
    </w:rPr>
  </w:style>
  <w:style w:type="table" w:styleId="af7">
    <w:name w:val="Table Grid"/>
    <w:basedOn w:val="a1"/>
    <w:uiPriority w:val="59"/>
    <w:locked/>
    <w:rsid w:val="001C4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basedOn w:val="a0"/>
    <w:qFormat/>
    <w:locked/>
    <w:rsid w:val="00987D67"/>
    <w:rPr>
      <w:b/>
      <w:bCs/>
    </w:rPr>
  </w:style>
  <w:style w:type="paragraph" w:customStyle="1" w:styleId="ConsPlusNonformat">
    <w:name w:val="ConsPlusNonformat"/>
    <w:rsid w:val="00D77F3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b">
    <w:name w:val="Без интервала Знак"/>
    <w:link w:val="aa"/>
    <w:rsid w:val="0053577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23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8BED5-990A-4B42-BD33-63AEAB63B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479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общий отдел</Company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OKO2</dc:creator>
  <cp:lastModifiedBy>PR manager</cp:lastModifiedBy>
  <cp:revision>4</cp:revision>
  <cp:lastPrinted>2024-02-28T08:18:00Z</cp:lastPrinted>
  <dcterms:created xsi:type="dcterms:W3CDTF">2024-03-18T05:03:00Z</dcterms:created>
  <dcterms:modified xsi:type="dcterms:W3CDTF">2025-01-23T08:34:00Z</dcterms:modified>
</cp:coreProperties>
</file>